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E22E5" w14:textId="35C1A983" w:rsidR="0097144D" w:rsidRPr="000C798A" w:rsidRDefault="0097144D" w:rsidP="00F174E1">
      <w:pPr>
        <w:overflowPunct w:val="0"/>
        <w:adjustRightInd w:val="0"/>
        <w:ind w:right="345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202</w:t>
      </w:r>
      <w:r w:rsidR="00ED33FB" w:rsidRPr="000C798A">
        <w:rPr>
          <w:rFonts w:ascii="ＭＳ 明朝" w:hAnsi="ＭＳ 明朝" w:cs="ＭＳ 明朝" w:hint="eastAsia"/>
          <w:kern w:val="0"/>
          <w:sz w:val="22"/>
        </w:rPr>
        <w:t>5</w:t>
      </w:r>
      <w:r w:rsidRPr="000C798A">
        <w:rPr>
          <w:rFonts w:ascii="ＭＳ 明朝" w:hAnsi="ＭＳ 明朝" w:cs="ＭＳ 明朝"/>
          <w:kern w:val="0"/>
          <w:sz w:val="22"/>
        </w:rPr>
        <w:t>年</w:t>
      </w:r>
      <w:r w:rsidR="00F62800" w:rsidRPr="000C798A">
        <w:rPr>
          <w:rFonts w:ascii="ＭＳ 明朝" w:hAnsi="ＭＳ 明朝" w:cs="ＭＳ 明朝" w:hint="eastAsia"/>
          <w:kern w:val="0"/>
          <w:sz w:val="22"/>
        </w:rPr>
        <w:t>8</w:t>
      </w:r>
      <w:r w:rsidRPr="000C798A">
        <w:rPr>
          <w:rFonts w:ascii="ＭＳ 明朝" w:hAnsi="ＭＳ 明朝" w:cs="ＭＳ 明朝" w:hint="eastAsia"/>
          <w:kern w:val="0"/>
          <w:sz w:val="22"/>
        </w:rPr>
        <w:t>月</w:t>
      </w:r>
      <w:r w:rsidR="007502D9" w:rsidRPr="000C798A">
        <w:rPr>
          <w:rFonts w:ascii="ＭＳ 明朝" w:hAnsi="ＭＳ 明朝" w:cs="ＭＳ 明朝" w:hint="eastAsia"/>
          <w:kern w:val="0"/>
          <w:sz w:val="22"/>
        </w:rPr>
        <w:t>1</w:t>
      </w:r>
      <w:r w:rsidR="000C798A" w:rsidRPr="000C798A">
        <w:rPr>
          <w:rFonts w:ascii="ＭＳ 明朝" w:hAnsi="ＭＳ 明朝" w:cs="ＭＳ 明朝" w:hint="eastAsia"/>
          <w:kern w:val="0"/>
          <w:sz w:val="22"/>
        </w:rPr>
        <w:t>5</w:t>
      </w:r>
      <w:r w:rsidR="004D1CC1" w:rsidRPr="000C798A">
        <w:rPr>
          <w:rFonts w:ascii="ＭＳ 明朝" w:hAnsi="ＭＳ 明朝" w:cs="ＭＳ 明朝" w:hint="eastAsia"/>
          <w:kern w:val="0"/>
          <w:sz w:val="22"/>
        </w:rPr>
        <w:t>日</w:t>
      </w:r>
    </w:p>
    <w:p w14:paraId="241DA5A0" w14:textId="77777777" w:rsidR="0097144D" w:rsidRPr="000C798A" w:rsidRDefault="0097144D" w:rsidP="0097144D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</w:p>
    <w:p w14:paraId="2067BD53" w14:textId="6B5699D6" w:rsidR="0097144D" w:rsidRPr="000C798A" w:rsidRDefault="006840BB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0C798A">
        <w:rPr>
          <w:rFonts w:ascii="ＭＳ 明朝" w:hAnsi="ＭＳ 明朝" w:cs="ＭＳ 明朝" w:hint="eastAsia"/>
          <w:kern w:val="0"/>
          <w:szCs w:val="24"/>
        </w:rPr>
        <w:t>「</w:t>
      </w:r>
      <w:r w:rsidR="00C96B89" w:rsidRPr="000C798A">
        <w:rPr>
          <w:rFonts w:ascii="ＭＳ 明朝" w:hAnsi="ＭＳ 明朝" w:cs="ＭＳ 明朝" w:hint="eastAsia"/>
          <w:kern w:val="0"/>
          <w:szCs w:val="24"/>
        </w:rPr>
        <w:t>淡路</w:t>
      </w:r>
      <w:r w:rsidR="00531C55" w:rsidRPr="000C798A">
        <w:rPr>
          <w:rFonts w:ascii="ＭＳ 明朝" w:hAnsi="ＭＳ 明朝" w:cs="ＭＳ 明朝" w:hint="eastAsia"/>
          <w:kern w:val="0"/>
          <w:szCs w:val="24"/>
        </w:rPr>
        <w:t>花博2</w:t>
      </w:r>
      <w:r w:rsidR="00ED33FB" w:rsidRPr="000C798A">
        <w:rPr>
          <w:rFonts w:ascii="ＭＳ 明朝" w:hAnsi="ＭＳ 明朝" w:cs="ＭＳ 明朝" w:hint="eastAsia"/>
          <w:kern w:val="0"/>
          <w:szCs w:val="24"/>
        </w:rPr>
        <w:t>5</w:t>
      </w:r>
      <w:r w:rsidR="00531C55" w:rsidRPr="000C798A">
        <w:rPr>
          <w:rFonts w:ascii="ＭＳ 明朝" w:hAnsi="ＭＳ 明朝" w:cs="ＭＳ 明朝" w:hint="eastAsia"/>
          <w:kern w:val="0"/>
          <w:szCs w:val="24"/>
        </w:rPr>
        <w:t>周年記念</w:t>
      </w:r>
      <w:r w:rsidR="00C96B89" w:rsidRPr="000C798A">
        <w:rPr>
          <w:rFonts w:ascii="ＭＳ 明朝" w:hAnsi="ＭＳ 明朝" w:cs="ＭＳ 明朝" w:hint="eastAsia"/>
          <w:kern w:val="0"/>
          <w:szCs w:val="24"/>
        </w:rPr>
        <w:t>花みどりフェア</w:t>
      </w:r>
      <w:r w:rsidR="00ED33FB" w:rsidRPr="000C798A">
        <w:rPr>
          <w:rFonts w:ascii="ＭＳ 明朝" w:hAnsi="ＭＳ 明朝" w:cs="ＭＳ 明朝" w:hint="eastAsia"/>
          <w:kern w:val="0"/>
          <w:szCs w:val="24"/>
        </w:rPr>
        <w:t>202</w:t>
      </w:r>
      <w:r w:rsidR="002D4CAB" w:rsidRPr="000C798A">
        <w:rPr>
          <w:rFonts w:ascii="ＭＳ 明朝" w:hAnsi="ＭＳ 明朝" w:cs="ＭＳ 明朝" w:hint="eastAsia"/>
          <w:kern w:val="0"/>
          <w:szCs w:val="24"/>
        </w:rPr>
        <w:t>5</w:t>
      </w:r>
      <w:r w:rsidRPr="000C798A">
        <w:rPr>
          <w:rFonts w:ascii="ＭＳ 明朝" w:hAnsi="ＭＳ 明朝" w:cs="ＭＳ 明朝" w:hint="eastAsia"/>
          <w:kern w:val="0"/>
          <w:szCs w:val="24"/>
        </w:rPr>
        <w:t>」</w:t>
      </w:r>
      <w:r w:rsidR="0097144D" w:rsidRPr="000C798A">
        <w:rPr>
          <w:rFonts w:ascii="ＭＳ 明朝" w:hAnsi="ＭＳ 明朝" w:cs="ＭＳ 明朝" w:hint="eastAsia"/>
          <w:kern w:val="0"/>
          <w:szCs w:val="24"/>
        </w:rPr>
        <w:t>開催による経済波及効果</w:t>
      </w:r>
    </w:p>
    <w:p w14:paraId="3AF35CF6" w14:textId="77777777" w:rsidR="00FC090E" w:rsidRPr="000C798A" w:rsidRDefault="00FC090E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2"/>
        </w:rPr>
      </w:pPr>
    </w:p>
    <w:p w14:paraId="254217BE" w14:textId="13190CAC" w:rsidR="0097144D" w:rsidRPr="000C798A" w:rsidRDefault="0097144D" w:rsidP="00234FC5">
      <w:pPr>
        <w:overflowPunct w:val="0"/>
        <w:adjustRightInd w:val="0"/>
        <w:ind w:firstLineChars="2400" w:firstLine="5682"/>
        <w:textAlignment w:val="baseline"/>
        <w:rPr>
          <w:rFonts w:ascii="ＭＳ 明朝" w:hAnsi="ＭＳ 明朝"/>
          <w:kern w:val="0"/>
          <w:sz w:val="22"/>
        </w:rPr>
      </w:pPr>
      <w:r w:rsidRPr="000C798A">
        <w:rPr>
          <w:rFonts w:ascii="ＭＳ 明朝" w:hAnsi="ＭＳ 明朝" w:hint="eastAsia"/>
          <w:kern w:val="0"/>
          <w:sz w:val="22"/>
        </w:rPr>
        <w:t>兵庫県地域経済指標研究会</w:t>
      </w:r>
    </w:p>
    <w:p w14:paraId="7395ADB6" w14:textId="77777777" w:rsidR="0097144D" w:rsidRPr="000C798A" w:rsidRDefault="0097144D" w:rsidP="0097144D">
      <w:pPr>
        <w:overflowPunct w:val="0"/>
        <w:adjustRightInd w:val="0"/>
        <w:ind w:firstLineChars="2200" w:firstLine="5208"/>
        <w:textAlignment w:val="baseline"/>
        <w:rPr>
          <w:rFonts w:ascii="ＭＳ 明朝" w:hAnsi="ＭＳ 明朝"/>
          <w:kern w:val="0"/>
          <w:sz w:val="22"/>
        </w:rPr>
      </w:pPr>
    </w:p>
    <w:p w14:paraId="50360937" w14:textId="08E45BE6" w:rsidR="0097144D" w:rsidRDefault="0097144D" w:rsidP="0097144D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</w:rPr>
      </w:pPr>
      <w:r w:rsidRPr="000C798A">
        <w:rPr>
          <w:rFonts w:ascii="ＭＳ 明朝" w:hAnsi="ＭＳ 明朝" w:hint="eastAsia"/>
          <w:kern w:val="0"/>
          <w:sz w:val="22"/>
        </w:rPr>
        <w:t xml:space="preserve">　標記の経済波及効果について、関連資料及び想定データをもとに「</w:t>
      </w:r>
      <w:r w:rsidR="00ED33FB" w:rsidRPr="000C798A">
        <w:rPr>
          <w:rFonts w:ascii="ＭＳ 明朝" w:hAnsi="ＭＳ 明朝" w:hint="eastAsia"/>
          <w:kern w:val="0"/>
          <w:sz w:val="22"/>
        </w:rPr>
        <w:t>令和2</w:t>
      </w:r>
      <w:r w:rsidRPr="000C798A">
        <w:rPr>
          <w:rFonts w:ascii="ＭＳ 明朝" w:hAnsi="ＭＳ 明朝" w:hint="eastAsia"/>
          <w:kern w:val="0"/>
          <w:sz w:val="22"/>
        </w:rPr>
        <w:t>年兵庫県産業連関表」（兵庫県統計課）及び「平成27年</w:t>
      </w:r>
      <w:r w:rsidR="006E5864" w:rsidRPr="000C798A">
        <w:rPr>
          <w:rFonts w:ascii="ＭＳ 明朝" w:hAnsi="ＭＳ 明朝" w:hint="eastAsia"/>
          <w:kern w:val="0"/>
          <w:sz w:val="22"/>
        </w:rPr>
        <w:t>淡路地域</w:t>
      </w:r>
      <w:r w:rsidRPr="000C798A">
        <w:rPr>
          <w:rFonts w:ascii="ＭＳ 明朝" w:hAnsi="ＭＳ 明朝" w:hint="eastAsia"/>
          <w:kern w:val="0"/>
          <w:sz w:val="22"/>
        </w:rPr>
        <w:t>産業連関表」（</w:t>
      </w:r>
      <w:r w:rsidR="007C03A7" w:rsidRPr="000C798A">
        <w:rPr>
          <w:rFonts w:ascii="ＭＳ 明朝" w:hAnsi="ＭＳ 明朝" w:hint="eastAsia"/>
          <w:kern w:val="0"/>
          <w:sz w:val="22"/>
        </w:rPr>
        <w:t>兵庫県</w:t>
      </w:r>
      <w:r w:rsidRPr="000C798A">
        <w:rPr>
          <w:rFonts w:ascii="ＭＳ 明朝" w:hAnsi="ＭＳ 明朝" w:hint="eastAsia"/>
          <w:kern w:val="0"/>
          <w:sz w:val="22"/>
        </w:rPr>
        <w:t>地域経済指標研究会）を使用し、産業連関分析により経済波及効果（直接効果及び第1次間接効果、第2次間接効果</w:t>
      </w:r>
      <w:r w:rsidRPr="000C798A">
        <w:rPr>
          <w:rFonts w:ascii="ＭＳ 明朝" w:hAnsi="ＭＳ 明朝" w:cs="ＭＳ 明朝" w:hint="eastAsia"/>
          <w:kern w:val="0"/>
          <w:sz w:val="22"/>
          <w:vertAlign w:val="superscript"/>
        </w:rPr>
        <w:t>注１</w:t>
      </w:r>
      <w:r w:rsidRPr="000C798A">
        <w:rPr>
          <w:rFonts w:ascii="ＭＳ 明朝" w:hAnsi="ＭＳ 明朝" w:cs="ＭＳ 明朝" w:hint="eastAsia"/>
          <w:kern w:val="0"/>
          <w:sz w:val="22"/>
        </w:rPr>
        <w:t>）</w:t>
      </w:r>
      <w:r w:rsidRPr="000C798A">
        <w:rPr>
          <w:rFonts w:ascii="ＭＳ 明朝" w:hAnsi="ＭＳ 明朝" w:hint="eastAsia"/>
          <w:kern w:val="0"/>
          <w:sz w:val="22"/>
        </w:rPr>
        <w:t>を試算した。経済波及効果の試算結果は下記のとおりである。</w:t>
      </w:r>
    </w:p>
    <w:p w14:paraId="4C48BC52" w14:textId="77777777" w:rsidR="000C798A" w:rsidRPr="000C798A" w:rsidRDefault="000C798A" w:rsidP="0097144D">
      <w:pPr>
        <w:overflowPunct w:val="0"/>
        <w:adjustRightInd w:val="0"/>
        <w:textAlignment w:val="baseline"/>
        <w:rPr>
          <w:rFonts w:ascii="ＭＳ 明朝" w:hAnsi="ＭＳ 明朝" w:hint="eastAsia"/>
          <w:kern w:val="0"/>
          <w:sz w:val="22"/>
        </w:rPr>
      </w:pPr>
    </w:p>
    <w:p w14:paraId="2A7CA883" w14:textId="77777777" w:rsidR="0097144D" w:rsidRPr="000C798A" w:rsidRDefault="0097144D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2"/>
        </w:rPr>
      </w:pPr>
      <w:r w:rsidRPr="000C798A">
        <w:rPr>
          <w:rFonts w:ascii="ＭＳ 明朝" w:hAnsi="ＭＳ 明朝" w:hint="eastAsia"/>
          <w:kern w:val="0"/>
          <w:sz w:val="22"/>
        </w:rPr>
        <w:t>記</w:t>
      </w:r>
    </w:p>
    <w:p w14:paraId="78A6143C" w14:textId="77777777" w:rsidR="000C798A" w:rsidRDefault="000C798A" w:rsidP="0097144D">
      <w:pPr>
        <w:snapToGrid w:val="0"/>
        <w:spacing w:line="300" w:lineRule="exact"/>
        <w:ind w:firstLineChars="100" w:firstLine="237"/>
        <w:rPr>
          <w:rFonts w:ascii="ＭＳ 明朝" w:hAnsi="ＭＳ 明朝"/>
          <w:bCs/>
          <w:sz w:val="22"/>
        </w:rPr>
      </w:pPr>
    </w:p>
    <w:p w14:paraId="0305B0CB" w14:textId="6B3AFB2F" w:rsidR="0097144D" w:rsidRPr="000C798A" w:rsidRDefault="000C798A" w:rsidP="0097144D">
      <w:pPr>
        <w:snapToGrid w:val="0"/>
        <w:spacing w:line="300" w:lineRule="exact"/>
        <w:ind w:firstLineChars="100" w:firstLine="237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[</w:t>
      </w:r>
      <w:r w:rsidR="0097144D" w:rsidRPr="000C798A">
        <w:rPr>
          <w:rFonts w:ascii="ＭＳ 明朝" w:hAnsi="ＭＳ 明朝" w:hint="eastAsia"/>
          <w:bCs/>
          <w:sz w:val="22"/>
        </w:rPr>
        <w:t>経済波及効果概要</w:t>
      </w:r>
      <w:r>
        <w:rPr>
          <w:rFonts w:ascii="ＭＳ 明朝" w:hAnsi="ＭＳ 明朝" w:hint="eastAsia"/>
          <w:bCs/>
          <w:sz w:val="22"/>
        </w:rPr>
        <w:t>]</w:t>
      </w:r>
    </w:p>
    <w:p w14:paraId="0C5C1286" w14:textId="47B83835" w:rsidR="0097144D" w:rsidRPr="000C798A" w:rsidRDefault="0097144D" w:rsidP="0097144D">
      <w:pPr>
        <w:snapToGrid w:val="0"/>
        <w:spacing w:line="300" w:lineRule="exact"/>
        <w:ind w:firstLineChars="200" w:firstLine="473"/>
        <w:rPr>
          <w:rFonts w:ascii="ＭＳ 明朝" w:hAnsi="ＭＳ 明朝"/>
          <w:bCs/>
          <w:sz w:val="22"/>
        </w:rPr>
      </w:pPr>
      <w:bookmarkStart w:id="0" w:name="OLE_LINK1"/>
      <w:r w:rsidRPr="000C798A">
        <w:rPr>
          <w:rFonts w:ascii="ＭＳ 明朝" w:hAnsi="ＭＳ 明朝" w:hint="eastAsia"/>
          <w:bCs/>
          <w:sz w:val="22"/>
        </w:rPr>
        <w:t xml:space="preserve">兵庫県内　　　　　　　　　　　</w:t>
      </w:r>
      <w:r w:rsidR="000C798A">
        <w:rPr>
          <w:rFonts w:ascii="ＭＳ 明朝" w:hAnsi="ＭＳ 明朝" w:hint="eastAsia"/>
          <w:bCs/>
          <w:sz w:val="22"/>
        </w:rPr>
        <w:t xml:space="preserve"> 　　</w:t>
      </w:r>
      <w:r w:rsidRPr="000C798A">
        <w:rPr>
          <w:rFonts w:ascii="ＭＳ 明朝" w:hAnsi="ＭＳ 明朝" w:hint="eastAsia"/>
          <w:bCs/>
          <w:sz w:val="22"/>
        </w:rPr>
        <w:t>淡路地域内</w:t>
      </w:r>
    </w:p>
    <w:p w14:paraId="433F49B1" w14:textId="77777777" w:rsidR="0097144D" w:rsidRPr="000C798A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sz w:val="22"/>
        </w:rPr>
      </w:pPr>
      <w:r w:rsidRPr="000C798A">
        <w:rPr>
          <w:rFonts w:ascii="ＭＳ 明朝" w:hAnsi="ＭＳ 明朝" w:hint="eastAsia"/>
          <w:bCs/>
          <w:sz w:val="22"/>
        </w:rPr>
        <w:t>経済波及効果                     　経済波及効果</w:t>
      </w:r>
    </w:p>
    <w:p w14:paraId="6DFADFCF" w14:textId="2E3D8180" w:rsidR="0097144D" w:rsidRPr="000C798A" w:rsidRDefault="0097144D" w:rsidP="009B7F0F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sz w:val="22"/>
        </w:rPr>
      </w:pPr>
      <w:r w:rsidRPr="000C798A">
        <w:rPr>
          <w:rFonts w:ascii="ＭＳ 明朝" w:hAnsi="ＭＳ 明朝" w:hint="eastAsia"/>
          <w:bCs/>
          <w:sz w:val="22"/>
        </w:rPr>
        <w:t xml:space="preserve">（生産誘発額）　 </w:t>
      </w:r>
      <w:r w:rsidR="00582E77" w:rsidRPr="000C798A">
        <w:rPr>
          <w:rFonts w:ascii="ＭＳ 明朝" w:hAnsi="ＭＳ 明朝" w:hint="eastAsia"/>
          <w:bCs/>
          <w:sz w:val="22"/>
        </w:rPr>
        <w:t>１００</w:t>
      </w:r>
      <w:r w:rsidRPr="000C798A">
        <w:rPr>
          <w:rFonts w:ascii="ＭＳ 明朝" w:hAnsi="ＭＳ 明朝" w:hint="eastAsia"/>
          <w:bCs/>
          <w:sz w:val="22"/>
        </w:rPr>
        <w:t>．</w:t>
      </w:r>
      <w:r w:rsidR="009B7F0F" w:rsidRPr="000C798A">
        <w:rPr>
          <w:rFonts w:ascii="ＭＳ 明朝" w:hAnsi="ＭＳ 明朝" w:hint="eastAsia"/>
          <w:bCs/>
          <w:sz w:val="22"/>
        </w:rPr>
        <w:t>２</w:t>
      </w:r>
      <w:r w:rsidRPr="000C798A">
        <w:rPr>
          <w:rFonts w:ascii="ＭＳ 明朝" w:hAnsi="ＭＳ 明朝" w:hint="eastAsia"/>
          <w:bCs/>
          <w:sz w:val="22"/>
        </w:rPr>
        <w:t xml:space="preserve">億円　　（生産誘発額）　  </w:t>
      </w:r>
      <w:r w:rsidR="00BB4B8C" w:rsidRPr="000C798A">
        <w:rPr>
          <w:rFonts w:ascii="ＭＳ 明朝" w:hAnsi="ＭＳ 明朝" w:hint="eastAsia"/>
          <w:bCs/>
          <w:sz w:val="22"/>
        </w:rPr>
        <w:t xml:space="preserve">　</w:t>
      </w:r>
      <w:r w:rsidR="00582E77" w:rsidRPr="000C798A">
        <w:rPr>
          <w:rFonts w:ascii="ＭＳ 明朝" w:hAnsi="ＭＳ 明朝" w:hint="eastAsia"/>
          <w:bCs/>
          <w:sz w:val="22"/>
        </w:rPr>
        <w:t>７０</w:t>
      </w:r>
      <w:r w:rsidR="00BB4B8C" w:rsidRPr="000C798A">
        <w:rPr>
          <w:rFonts w:ascii="ＭＳ 明朝" w:hAnsi="ＭＳ 明朝" w:hint="eastAsia"/>
          <w:bCs/>
          <w:sz w:val="22"/>
        </w:rPr>
        <w:t>．</w:t>
      </w:r>
      <w:r w:rsidR="00582E77" w:rsidRPr="000C798A">
        <w:rPr>
          <w:rFonts w:ascii="ＭＳ 明朝" w:hAnsi="ＭＳ 明朝" w:hint="eastAsia"/>
          <w:bCs/>
          <w:sz w:val="22"/>
        </w:rPr>
        <w:t>７</w:t>
      </w:r>
      <w:r w:rsidRPr="000C798A">
        <w:rPr>
          <w:rFonts w:ascii="ＭＳ 明朝" w:hAnsi="ＭＳ 明朝" w:hint="eastAsia"/>
          <w:bCs/>
          <w:sz w:val="22"/>
        </w:rPr>
        <w:t>億円</w:t>
      </w:r>
    </w:p>
    <w:p w14:paraId="4C68F4EB" w14:textId="4A451DF7" w:rsidR="0097144D" w:rsidRPr="000C798A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sz w:val="22"/>
        </w:rPr>
      </w:pPr>
      <w:r w:rsidRPr="000C798A">
        <w:rPr>
          <w:rFonts w:ascii="ＭＳ 明朝" w:hAnsi="ＭＳ 明朝" w:hint="eastAsia"/>
          <w:bCs/>
          <w:sz w:val="22"/>
        </w:rPr>
        <w:t xml:space="preserve">付加価値誘発額　 </w:t>
      </w:r>
      <w:r w:rsidR="00AC730D" w:rsidRPr="000C798A">
        <w:rPr>
          <w:rFonts w:ascii="ＭＳ 明朝" w:hAnsi="ＭＳ 明朝" w:hint="eastAsia"/>
          <w:bCs/>
          <w:sz w:val="22"/>
        </w:rPr>
        <w:t xml:space="preserve">　</w:t>
      </w:r>
      <w:r w:rsidR="0022394D" w:rsidRPr="000C798A">
        <w:rPr>
          <w:rFonts w:ascii="ＭＳ 明朝" w:hAnsi="ＭＳ 明朝" w:hint="eastAsia"/>
          <w:bCs/>
          <w:sz w:val="22"/>
        </w:rPr>
        <w:t>５</w:t>
      </w:r>
      <w:r w:rsidR="00582E77" w:rsidRPr="000C798A">
        <w:rPr>
          <w:rFonts w:ascii="ＭＳ 明朝" w:hAnsi="ＭＳ 明朝" w:hint="eastAsia"/>
          <w:bCs/>
          <w:sz w:val="22"/>
        </w:rPr>
        <w:t>７</w:t>
      </w:r>
      <w:r w:rsidRPr="000C798A">
        <w:rPr>
          <w:rFonts w:ascii="ＭＳ 明朝" w:hAnsi="ＭＳ 明朝" w:hint="eastAsia"/>
          <w:bCs/>
          <w:sz w:val="22"/>
        </w:rPr>
        <w:t>．</w:t>
      </w:r>
      <w:r w:rsidR="00582E77" w:rsidRPr="000C798A">
        <w:rPr>
          <w:rFonts w:ascii="ＭＳ 明朝" w:hAnsi="ＭＳ 明朝" w:hint="eastAsia"/>
          <w:bCs/>
          <w:sz w:val="22"/>
        </w:rPr>
        <w:t>６</w:t>
      </w:r>
      <w:r w:rsidRPr="000C798A">
        <w:rPr>
          <w:rFonts w:ascii="ＭＳ 明朝" w:hAnsi="ＭＳ 明朝" w:hint="eastAsia"/>
          <w:bCs/>
          <w:sz w:val="22"/>
        </w:rPr>
        <w:t xml:space="preserve">億円　　付加価値誘発額　 　 </w:t>
      </w:r>
      <w:r w:rsidR="009B7F0F" w:rsidRPr="000C798A">
        <w:rPr>
          <w:rFonts w:ascii="ＭＳ 明朝" w:hAnsi="ＭＳ 明朝" w:hint="eastAsia"/>
          <w:bCs/>
          <w:sz w:val="22"/>
        </w:rPr>
        <w:t>４</w:t>
      </w:r>
      <w:r w:rsidR="00582E77" w:rsidRPr="000C798A">
        <w:rPr>
          <w:rFonts w:ascii="ＭＳ 明朝" w:hAnsi="ＭＳ 明朝" w:hint="eastAsia"/>
          <w:bCs/>
          <w:sz w:val="22"/>
        </w:rPr>
        <w:t>８</w:t>
      </w:r>
      <w:r w:rsidR="00AC730D" w:rsidRPr="000C798A">
        <w:rPr>
          <w:rFonts w:ascii="ＭＳ 明朝" w:hAnsi="ＭＳ 明朝" w:hint="eastAsia"/>
          <w:bCs/>
          <w:sz w:val="22"/>
        </w:rPr>
        <w:t>．</w:t>
      </w:r>
      <w:r w:rsidR="00582E77" w:rsidRPr="000C798A">
        <w:rPr>
          <w:rFonts w:ascii="ＭＳ 明朝" w:hAnsi="ＭＳ 明朝" w:hint="eastAsia"/>
          <w:bCs/>
          <w:sz w:val="22"/>
        </w:rPr>
        <w:t>４</w:t>
      </w:r>
      <w:r w:rsidRPr="000C798A">
        <w:rPr>
          <w:rFonts w:ascii="ＭＳ 明朝" w:hAnsi="ＭＳ 明朝" w:hint="eastAsia"/>
          <w:bCs/>
          <w:sz w:val="22"/>
        </w:rPr>
        <w:t>億円</w:t>
      </w:r>
    </w:p>
    <w:p w14:paraId="7188CAC9" w14:textId="15FFC21D" w:rsidR="0097144D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sz w:val="22"/>
        </w:rPr>
      </w:pPr>
      <w:r w:rsidRPr="000C798A">
        <w:rPr>
          <w:rFonts w:ascii="ＭＳ 明朝" w:hAnsi="ＭＳ 明朝" w:hint="eastAsia"/>
          <w:bCs/>
          <w:sz w:val="22"/>
        </w:rPr>
        <w:t xml:space="preserve">就業者誘発数　　</w:t>
      </w:r>
      <w:r w:rsidR="00AC730D" w:rsidRPr="000C798A">
        <w:rPr>
          <w:rFonts w:ascii="ＭＳ 明朝" w:hAnsi="ＭＳ 明朝" w:hint="eastAsia"/>
          <w:bCs/>
          <w:sz w:val="22"/>
        </w:rPr>
        <w:t xml:space="preserve">　</w:t>
      </w:r>
      <w:r w:rsidR="009B7F0F" w:rsidRPr="000C798A">
        <w:rPr>
          <w:rFonts w:ascii="ＭＳ 明朝" w:hAnsi="ＭＳ 明朝" w:hint="eastAsia"/>
          <w:bCs/>
          <w:sz w:val="22"/>
        </w:rPr>
        <w:t xml:space="preserve"> </w:t>
      </w:r>
      <w:r w:rsidR="0022394D" w:rsidRPr="000C798A">
        <w:rPr>
          <w:rFonts w:ascii="ＭＳ 明朝" w:hAnsi="ＭＳ 明朝" w:hint="eastAsia"/>
          <w:bCs/>
          <w:sz w:val="22"/>
        </w:rPr>
        <w:t>１，</w:t>
      </w:r>
      <w:r w:rsidR="00582E77" w:rsidRPr="000C798A">
        <w:rPr>
          <w:rFonts w:ascii="ＭＳ 明朝" w:hAnsi="ＭＳ 明朝" w:hint="eastAsia"/>
          <w:bCs/>
          <w:sz w:val="22"/>
        </w:rPr>
        <w:t>２０６</w:t>
      </w:r>
      <w:r w:rsidR="0022394D" w:rsidRPr="000C798A">
        <w:rPr>
          <w:rFonts w:ascii="ＭＳ 明朝" w:hAnsi="ＭＳ 明朝" w:hint="eastAsia"/>
          <w:bCs/>
          <w:sz w:val="22"/>
        </w:rPr>
        <w:t>人</w:t>
      </w:r>
      <w:r w:rsidRPr="000C798A">
        <w:rPr>
          <w:rFonts w:ascii="ＭＳ 明朝" w:hAnsi="ＭＳ 明朝" w:hint="eastAsia"/>
          <w:bCs/>
          <w:sz w:val="22"/>
        </w:rPr>
        <w:t xml:space="preserve">　　</w:t>
      </w:r>
      <w:r w:rsidR="008E3D53" w:rsidRPr="000C798A">
        <w:rPr>
          <w:rFonts w:ascii="ＭＳ 明朝" w:hAnsi="ＭＳ 明朝" w:hint="eastAsia"/>
          <w:bCs/>
          <w:sz w:val="22"/>
        </w:rPr>
        <w:t xml:space="preserve"> </w:t>
      </w:r>
      <w:r w:rsidRPr="000C798A">
        <w:rPr>
          <w:rFonts w:ascii="ＭＳ 明朝" w:hAnsi="ＭＳ 明朝" w:hint="eastAsia"/>
          <w:bCs/>
          <w:sz w:val="22"/>
        </w:rPr>
        <w:t>就業者誘発数</w:t>
      </w:r>
      <w:r w:rsidRPr="000C798A">
        <w:rPr>
          <w:rFonts w:ascii="ＭＳ 明朝" w:hAnsi="ＭＳ 明朝" w:cs="ＭＳ 明朝" w:hint="eastAsia"/>
          <w:kern w:val="0"/>
          <w:sz w:val="22"/>
          <w:vertAlign w:val="superscript"/>
        </w:rPr>
        <w:t>注２</w:t>
      </w:r>
      <w:r w:rsidRPr="000C798A">
        <w:rPr>
          <w:rFonts w:ascii="ＭＳ 明朝" w:hAnsi="ＭＳ 明朝" w:hint="eastAsia"/>
          <w:bCs/>
          <w:sz w:val="22"/>
        </w:rPr>
        <w:t xml:space="preserve">　</w:t>
      </w:r>
      <w:r w:rsidR="008E3D53" w:rsidRPr="000C798A">
        <w:rPr>
          <w:rFonts w:ascii="ＭＳ 明朝" w:hAnsi="ＭＳ 明朝" w:hint="eastAsia"/>
          <w:bCs/>
          <w:sz w:val="22"/>
        </w:rPr>
        <w:t xml:space="preserve"> </w:t>
      </w:r>
      <w:r w:rsidR="008E3D53" w:rsidRPr="000C798A">
        <w:rPr>
          <w:rFonts w:ascii="ＭＳ 明朝" w:hAnsi="ＭＳ 明朝"/>
          <w:bCs/>
          <w:sz w:val="22"/>
        </w:rPr>
        <w:t xml:space="preserve"> </w:t>
      </w:r>
      <w:r w:rsidR="00582E77" w:rsidRPr="000C798A">
        <w:rPr>
          <w:rFonts w:ascii="ＭＳ 明朝" w:hAnsi="ＭＳ 明朝" w:hint="eastAsia"/>
          <w:bCs/>
          <w:sz w:val="22"/>
        </w:rPr>
        <w:t>１，０１３</w:t>
      </w:r>
      <w:r w:rsidRPr="000C798A">
        <w:rPr>
          <w:rFonts w:ascii="ＭＳ 明朝" w:hAnsi="ＭＳ 明朝" w:hint="eastAsia"/>
          <w:bCs/>
          <w:sz w:val="22"/>
        </w:rPr>
        <w:t>人</w:t>
      </w:r>
    </w:p>
    <w:p w14:paraId="77B71974" w14:textId="77777777" w:rsidR="000C798A" w:rsidRPr="000C798A" w:rsidRDefault="000C798A" w:rsidP="0097144D">
      <w:pPr>
        <w:snapToGrid w:val="0"/>
        <w:spacing w:line="300" w:lineRule="exact"/>
        <w:ind w:firstLineChars="300" w:firstLine="710"/>
        <w:rPr>
          <w:rFonts w:ascii="ＭＳ 明朝" w:hAnsi="ＭＳ 明朝" w:hint="eastAsia"/>
          <w:bCs/>
          <w:sz w:val="22"/>
        </w:rPr>
      </w:pPr>
    </w:p>
    <w:bookmarkEnd w:id="0"/>
    <w:p w14:paraId="15E558A7" w14:textId="77777777" w:rsidR="000C798A" w:rsidRPr="000C798A" w:rsidRDefault="00C918A1" w:rsidP="00C918A1">
      <w:pPr>
        <w:pStyle w:val="a7"/>
        <w:numPr>
          <w:ilvl w:val="0"/>
          <w:numId w:val="1"/>
        </w:numPr>
        <w:snapToGrid w:val="0"/>
        <w:spacing w:line="300" w:lineRule="exact"/>
        <w:ind w:leftChars="0"/>
        <w:rPr>
          <w:rFonts w:ascii="ＭＳ 明朝" w:hAnsi="ＭＳ 明朝"/>
          <w:kern w:val="0"/>
          <w:sz w:val="20"/>
          <w:szCs w:val="20"/>
        </w:rPr>
      </w:pPr>
      <w:r w:rsidRPr="000C798A">
        <w:rPr>
          <w:rFonts w:ascii="ＭＳ 明朝" w:hAnsi="ＭＳ 明朝" w:hint="eastAsia"/>
          <w:kern w:val="0"/>
          <w:sz w:val="20"/>
          <w:szCs w:val="20"/>
        </w:rPr>
        <w:t>第１次間接効果：原材料消費による誘発効果</w:t>
      </w:r>
    </w:p>
    <w:p w14:paraId="00A612E7" w14:textId="1CAD303F" w:rsidR="00C918A1" w:rsidRPr="000C798A" w:rsidRDefault="00C918A1" w:rsidP="000C798A">
      <w:pPr>
        <w:pStyle w:val="a7"/>
        <w:snapToGrid w:val="0"/>
        <w:spacing w:line="300" w:lineRule="exact"/>
        <w:ind w:leftChars="0" w:left="1260"/>
        <w:rPr>
          <w:rFonts w:ascii="ＭＳ 明朝" w:hAnsi="ＭＳ 明朝"/>
          <w:kern w:val="0"/>
          <w:sz w:val="20"/>
          <w:szCs w:val="20"/>
        </w:rPr>
      </w:pPr>
      <w:r w:rsidRPr="000C798A">
        <w:rPr>
          <w:rFonts w:ascii="ＭＳ 明朝" w:hAnsi="ＭＳ 明朝" w:hint="eastAsia"/>
          <w:kern w:val="0"/>
          <w:sz w:val="20"/>
          <w:szCs w:val="20"/>
        </w:rPr>
        <w:t>第2次間接効果：民間消費支出による誘発効果</w:t>
      </w:r>
    </w:p>
    <w:p w14:paraId="7E2FC835" w14:textId="2230AF99" w:rsidR="00C918A1" w:rsidRPr="000C798A" w:rsidRDefault="00C918A1" w:rsidP="00C918A1">
      <w:pPr>
        <w:pStyle w:val="a7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0C798A">
        <w:rPr>
          <w:rFonts w:ascii="ＭＳ 明朝" w:hAnsi="ＭＳ 明朝" w:cs="ＭＳ 明朝" w:hint="eastAsia"/>
          <w:kern w:val="0"/>
          <w:sz w:val="20"/>
          <w:szCs w:val="20"/>
        </w:rPr>
        <w:t>生産誘発額を</w:t>
      </w:r>
      <w:r w:rsidR="00371D51" w:rsidRPr="000C798A">
        <w:rPr>
          <w:rFonts w:ascii="ＭＳ 明朝" w:hAnsi="ＭＳ 明朝" w:hint="eastAsia"/>
          <w:sz w:val="20"/>
          <w:szCs w:val="20"/>
        </w:rPr>
        <w:t>年間新規就業者相当数</w:t>
      </w:r>
      <w:r w:rsidRPr="000C798A">
        <w:rPr>
          <w:rFonts w:ascii="ＭＳ 明朝" w:hAnsi="ＭＳ 明朝" w:cs="ＭＳ 明朝" w:hint="eastAsia"/>
          <w:kern w:val="0"/>
          <w:sz w:val="20"/>
          <w:szCs w:val="20"/>
        </w:rPr>
        <w:t>に換算</w:t>
      </w:r>
      <w:r w:rsidR="005E37C0" w:rsidRPr="000C798A">
        <w:rPr>
          <w:rFonts w:ascii="ＭＳ 明朝" w:hAnsi="ＭＳ 明朝" w:cs="ＭＳ 明朝" w:hint="eastAsia"/>
          <w:kern w:val="0"/>
          <w:sz w:val="20"/>
          <w:szCs w:val="20"/>
        </w:rPr>
        <w:t>した誘発効果</w:t>
      </w:r>
    </w:p>
    <w:p w14:paraId="098E9BCC" w14:textId="77777777" w:rsidR="008A538A" w:rsidRPr="000C798A" w:rsidRDefault="008A538A" w:rsidP="008A538A">
      <w:pPr>
        <w:pStyle w:val="a7"/>
        <w:overflowPunct w:val="0"/>
        <w:adjustRightInd w:val="0"/>
        <w:ind w:leftChars="0" w:left="126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215287B5" w14:textId="78106293" w:rsidR="00C918A1" w:rsidRPr="000C798A" w:rsidRDefault="00C918A1" w:rsidP="00C918A1">
      <w:pPr>
        <w:overflowPunct w:val="0"/>
        <w:adjustRightInd w:val="0"/>
        <w:ind w:firstLineChars="100" w:firstLine="238"/>
        <w:textAlignment w:val="baseline"/>
        <w:rPr>
          <w:rFonts w:ascii="ＭＳ Ｐゴシック" w:eastAsia="ＭＳ Ｐゴシック" w:hAnsi="ＭＳ Ｐゴシック" w:cs="ＭＳ 明朝"/>
          <w:b/>
          <w:kern w:val="0"/>
          <w:sz w:val="22"/>
        </w:rPr>
      </w:pPr>
      <w:r w:rsidRPr="000C798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表　経済波及効果まとめ　　　　　　　　　　　　　　　　　　　　　</w:t>
      </w:r>
      <w:r w:rsidR="008A538A" w:rsidRPr="000C798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　　　　　　　　</w:t>
      </w:r>
      <w:r w:rsidRPr="000C798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　（単位：億円、人）</w:t>
      </w:r>
    </w:p>
    <w:p w14:paraId="15D9D862" w14:textId="7DB65384" w:rsidR="00AB5FA9" w:rsidRPr="000C798A" w:rsidRDefault="000C798A" w:rsidP="00C918A1">
      <w:pPr>
        <w:overflowPunct w:val="0"/>
        <w:adjustRightInd w:val="0"/>
        <w:ind w:firstLineChars="100" w:firstLine="227"/>
        <w:textAlignment w:val="baseline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0C798A">
        <w:drawing>
          <wp:inline distT="0" distB="0" distL="0" distR="0" wp14:anchorId="6C6A15EF" wp14:editId="7774AAE2">
            <wp:extent cx="5759450" cy="1938020"/>
            <wp:effectExtent l="0" t="0" r="0" b="5080"/>
            <wp:docPr id="19708185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0E44" w14:textId="73D7B883" w:rsidR="004D1CC1" w:rsidRPr="000C798A" w:rsidRDefault="00611BD1" w:rsidP="00AB5FA9">
      <w:pPr>
        <w:overflowPunct w:val="0"/>
        <w:adjustRightInd w:val="0"/>
        <w:ind w:firstLineChars="100" w:firstLine="197"/>
        <w:textAlignment w:val="baseline"/>
        <w:rPr>
          <w:noProof/>
          <w:sz w:val="18"/>
          <w:szCs w:val="18"/>
        </w:rPr>
      </w:pPr>
      <w:r w:rsidRPr="000C798A">
        <w:rPr>
          <w:rFonts w:hint="eastAsia"/>
          <w:noProof/>
          <w:sz w:val="18"/>
          <w:szCs w:val="18"/>
        </w:rPr>
        <w:t>※表章単位未満四捨五入のため合計値と内訳数値</w:t>
      </w:r>
      <w:r w:rsidR="000C798A">
        <w:rPr>
          <w:rFonts w:hint="eastAsia"/>
          <w:noProof/>
          <w:sz w:val="18"/>
          <w:szCs w:val="18"/>
        </w:rPr>
        <w:t>の</w:t>
      </w:r>
      <w:r w:rsidRPr="000C798A">
        <w:rPr>
          <w:rFonts w:hint="eastAsia"/>
          <w:noProof/>
          <w:sz w:val="18"/>
          <w:szCs w:val="18"/>
        </w:rPr>
        <w:t>和が一致しない。</w:t>
      </w:r>
    </w:p>
    <w:p w14:paraId="07280307" w14:textId="77777777" w:rsidR="006840BB" w:rsidRPr="000C798A" w:rsidRDefault="006840BB" w:rsidP="0097144D">
      <w:pPr>
        <w:overflowPunct w:val="0"/>
        <w:adjustRightInd w:val="0"/>
        <w:textAlignment w:val="baseline"/>
        <w:rPr>
          <w:noProof/>
        </w:rPr>
      </w:pPr>
    </w:p>
    <w:p w14:paraId="12C2BB7A" w14:textId="77777777" w:rsidR="00BB4B8C" w:rsidRPr="000C798A" w:rsidRDefault="00BB4B8C" w:rsidP="0097144D">
      <w:pPr>
        <w:overflowPunct w:val="0"/>
        <w:adjustRightInd w:val="0"/>
        <w:textAlignment w:val="baseline"/>
        <w:rPr>
          <w:noProof/>
        </w:rPr>
      </w:pPr>
    </w:p>
    <w:p w14:paraId="789B6A60" w14:textId="77777777" w:rsidR="00FC090E" w:rsidRPr="000C798A" w:rsidRDefault="00FC090E" w:rsidP="00FC090E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  <w:r w:rsidRPr="000C798A">
        <w:rPr>
          <w:rFonts w:asciiTheme="minorEastAsia" w:hAnsiTheme="minorEastAsia" w:hint="eastAsia"/>
          <w:bCs/>
          <w:sz w:val="22"/>
        </w:rPr>
        <w:t xml:space="preserve">照会先　</w:t>
      </w:r>
    </w:p>
    <w:p w14:paraId="0A5EBD9E" w14:textId="5D9A584C" w:rsidR="004D1CC1" w:rsidRPr="000C798A" w:rsidRDefault="00BB06BF" w:rsidP="009F04FD">
      <w:pPr>
        <w:snapToGrid w:val="0"/>
        <w:spacing w:line="300" w:lineRule="exact"/>
        <w:ind w:firstLineChars="100" w:firstLine="237"/>
        <w:jc w:val="left"/>
        <w:rPr>
          <w:rFonts w:asciiTheme="minorEastAsia" w:hAnsiTheme="minorEastAsia"/>
          <w:bCs/>
          <w:sz w:val="22"/>
        </w:rPr>
      </w:pPr>
      <w:r w:rsidRPr="000C798A">
        <w:rPr>
          <w:rFonts w:asciiTheme="minorEastAsia" w:hAnsiTheme="minorEastAsia" w:hint="eastAsia"/>
          <w:bCs/>
          <w:sz w:val="22"/>
        </w:rPr>
        <w:t>芦谷　恒憲（</w:t>
      </w:r>
      <w:r w:rsidR="00FC090E" w:rsidRPr="000C798A">
        <w:rPr>
          <w:rFonts w:asciiTheme="minorEastAsia" w:hAnsiTheme="minorEastAsia" w:hint="eastAsia"/>
          <w:bCs/>
          <w:sz w:val="22"/>
        </w:rPr>
        <w:t>兵庫県立大学</w:t>
      </w:r>
      <w:r w:rsidR="003209D4" w:rsidRPr="000C798A">
        <w:rPr>
          <w:rFonts w:asciiTheme="minorEastAsia" w:hAnsiTheme="minorEastAsia" w:hint="eastAsia"/>
          <w:bCs/>
          <w:sz w:val="22"/>
        </w:rPr>
        <w:t xml:space="preserve"> </w:t>
      </w:r>
      <w:r w:rsidR="006840BB" w:rsidRPr="000C798A">
        <w:rPr>
          <w:rFonts w:asciiTheme="minorEastAsia" w:hAnsiTheme="minorEastAsia" w:hint="eastAsia"/>
          <w:bCs/>
          <w:sz w:val="22"/>
        </w:rPr>
        <w:t>ソーシャルデータサイエンス研究所</w:t>
      </w:r>
      <w:r w:rsidR="003209D4" w:rsidRPr="000C798A">
        <w:rPr>
          <w:rFonts w:asciiTheme="minorEastAsia" w:hAnsiTheme="minorEastAsia" w:hint="eastAsia"/>
          <w:bCs/>
          <w:sz w:val="22"/>
        </w:rPr>
        <w:t xml:space="preserve"> </w:t>
      </w:r>
      <w:r w:rsidR="00FC090E" w:rsidRPr="000C798A">
        <w:rPr>
          <w:rFonts w:asciiTheme="minorEastAsia" w:hAnsiTheme="minorEastAsia" w:hint="eastAsia"/>
          <w:bCs/>
          <w:sz w:val="22"/>
        </w:rPr>
        <w:t>特任教授</w:t>
      </w:r>
      <w:r w:rsidRPr="000C798A">
        <w:rPr>
          <w:rFonts w:asciiTheme="minorEastAsia" w:hAnsiTheme="minorEastAsia" w:hint="eastAsia"/>
          <w:bCs/>
          <w:sz w:val="22"/>
        </w:rPr>
        <w:t>）</w:t>
      </w:r>
    </w:p>
    <w:p w14:paraId="292297D1" w14:textId="477AD22F" w:rsidR="00BB06BF" w:rsidRPr="000C798A" w:rsidRDefault="000C073E" w:rsidP="000C073E">
      <w:pPr>
        <w:snapToGrid w:val="0"/>
        <w:spacing w:line="300" w:lineRule="exact"/>
        <w:ind w:firstLineChars="100" w:firstLine="237"/>
        <w:jc w:val="left"/>
        <w:rPr>
          <w:noProof/>
        </w:rPr>
      </w:pPr>
      <w:r w:rsidRPr="000C798A">
        <w:rPr>
          <w:rFonts w:asciiTheme="minorEastAsia" w:hAnsiTheme="minorEastAsia" w:hint="eastAsia"/>
          <w:bCs/>
          <w:sz w:val="22"/>
        </w:rPr>
        <w:t>研究室</w:t>
      </w:r>
      <w:r w:rsidR="00BB06BF" w:rsidRPr="000C798A">
        <w:rPr>
          <w:rFonts w:asciiTheme="minorEastAsia" w:hAnsiTheme="minorEastAsia" w:hint="eastAsia"/>
          <w:bCs/>
          <w:sz w:val="22"/>
        </w:rPr>
        <w:t>電話</w:t>
      </w:r>
      <w:r w:rsidR="00BB4B8C" w:rsidRPr="000C798A">
        <w:rPr>
          <w:rFonts w:asciiTheme="minorEastAsia" w:hAnsiTheme="minorEastAsia" w:hint="eastAsia"/>
          <w:bCs/>
          <w:sz w:val="22"/>
        </w:rPr>
        <w:t xml:space="preserve"> </w:t>
      </w:r>
      <w:r w:rsidRPr="000C798A">
        <w:rPr>
          <w:rFonts w:asciiTheme="minorEastAsia" w:hAnsiTheme="minorEastAsia" w:hint="eastAsia"/>
          <w:bCs/>
          <w:sz w:val="22"/>
        </w:rPr>
        <w:t>078-794-5142</w:t>
      </w:r>
      <w:r w:rsidR="00E02DC8" w:rsidRPr="000C798A">
        <w:rPr>
          <w:rFonts w:asciiTheme="minorEastAsia" w:hAnsiTheme="minorEastAsia" w:hint="eastAsia"/>
          <w:bCs/>
          <w:sz w:val="22"/>
        </w:rPr>
        <w:t xml:space="preserve">　</w:t>
      </w:r>
      <w:r w:rsidRPr="000C798A">
        <w:rPr>
          <w:rFonts w:asciiTheme="minorEastAsia" w:hAnsiTheme="minorEastAsia" w:hint="eastAsia"/>
          <w:bCs/>
          <w:sz w:val="22"/>
        </w:rPr>
        <w:t xml:space="preserve"> </w:t>
      </w:r>
      <w:r w:rsidR="00BB4B8C" w:rsidRPr="000C798A">
        <w:rPr>
          <w:rFonts w:hint="eastAsia"/>
          <w:noProof/>
        </w:rPr>
        <w:t>e-mail</w:t>
      </w:r>
      <w:r w:rsidRPr="000C798A">
        <w:rPr>
          <w:rFonts w:hint="eastAsia"/>
          <w:noProof/>
        </w:rPr>
        <w:t xml:space="preserve"> : </w:t>
      </w:r>
      <w:r w:rsidR="00BB4B8C" w:rsidRPr="000C798A">
        <w:rPr>
          <w:rFonts w:hint="eastAsia"/>
          <w:noProof/>
        </w:rPr>
        <w:t>xxhqx198@guh.u-hyogo.ac.jp</w:t>
      </w:r>
      <w:r w:rsidR="00E02DC8" w:rsidRPr="000C798A">
        <w:rPr>
          <w:rFonts w:hint="eastAsia"/>
          <w:noProof/>
        </w:rPr>
        <w:t xml:space="preserve">　</w:t>
      </w:r>
    </w:p>
    <w:p w14:paraId="798D45A5" w14:textId="44D6DE0F" w:rsidR="00FF3FD0" w:rsidRPr="000C798A" w:rsidRDefault="004D1CC1" w:rsidP="003B5065">
      <w:pPr>
        <w:overflowPunct w:val="0"/>
        <w:adjustRightInd w:val="0"/>
        <w:textAlignment w:val="baseline"/>
        <w:rPr>
          <w:rFonts w:ascii="ＭＳ 明朝" w:hAnsi="ＭＳ 明朝" w:cs="ＭＳ 明朝"/>
          <w:b/>
          <w:kern w:val="0"/>
          <w:sz w:val="22"/>
        </w:rPr>
      </w:pPr>
      <w:r w:rsidRPr="000C798A">
        <w:rPr>
          <w:rFonts w:ascii="ＭＳ 明朝" w:hAnsi="ＭＳ 明朝" w:cs="ＭＳ 明朝"/>
          <w:b/>
          <w:kern w:val="0"/>
          <w:sz w:val="22"/>
        </w:rPr>
        <w:br w:type="page"/>
      </w:r>
      <w:r w:rsidR="00FF3FD0" w:rsidRPr="000C798A">
        <w:rPr>
          <w:rFonts w:ascii="ＭＳ 明朝" w:hAnsi="ＭＳ 明朝" w:cs="ＭＳ 明朝" w:hint="eastAsia"/>
          <w:b/>
          <w:kern w:val="0"/>
          <w:sz w:val="22"/>
        </w:rPr>
        <w:lastRenderedPageBreak/>
        <w:t>１</w:t>
      </w:r>
      <w:r w:rsidR="009A68A0" w:rsidRPr="000C798A">
        <w:rPr>
          <w:rFonts w:ascii="ＭＳ 明朝" w:hAnsi="ＭＳ 明朝" w:cs="ＭＳ 明朝"/>
          <w:b/>
          <w:kern w:val="0"/>
          <w:sz w:val="22"/>
        </w:rPr>
        <w:t xml:space="preserve"> </w:t>
      </w:r>
      <w:r w:rsidR="00BB06BF" w:rsidRPr="000C798A">
        <w:rPr>
          <w:rFonts w:ascii="ＭＳ 明朝" w:hAnsi="ＭＳ 明朝" w:cs="ＭＳ 明朝" w:hint="eastAsia"/>
          <w:b/>
          <w:kern w:val="0"/>
          <w:sz w:val="22"/>
        </w:rPr>
        <w:t>「</w:t>
      </w:r>
      <w:r w:rsidR="00C96B89" w:rsidRPr="000C798A">
        <w:rPr>
          <w:rFonts w:ascii="ＭＳ 明朝" w:hAnsi="ＭＳ 明朝" w:cs="ＭＳ 明朝" w:hint="eastAsia"/>
          <w:b/>
          <w:kern w:val="0"/>
          <w:sz w:val="22"/>
        </w:rPr>
        <w:t>淡路</w:t>
      </w:r>
      <w:r w:rsidR="00531C55" w:rsidRPr="000C798A">
        <w:rPr>
          <w:rFonts w:ascii="ＭＳ 明朝" w:hAnsi="ＭＳ 明朝" w:cs="ＭＳ 明朝" w:hint="eastAsia"/>
          <w:b/>
          <w:kern w:val="0"/>
          <w:sz w:val="22"/>
        </w:rPr>
        <w:t>花博2</w:t>
      </w:r>
      <w:r w:rsidR="00ED33FB" w:rsidRPr="000C798A">
        <w:rPr>
          <w:rFonts w:ascii="ＭＳ 明朝" w:hAnsi="ＭＳ 明朝" w:cs="ＭＳ 明朝" w:hint="eastAsia"/>
          <w:b/>
          <w:kern w:val="0"/>
          <w:sz w:val="22"/>
        </w:rPr>
        <w:t>5</w:t>
      </w:r>
      <w:r w:rsidR="00531C55" w:rsidRPr="000C798A">
        <w:rPr>
          <w:rFonts w:ascii="ＭＳ 明朝" w:hAnsi="ＭＳ 明朝" w:cs="ＭＳ 明朝" w:hint="eastAsia"/>
          <w:b/>
          <w:kern w:val="0"/>
          <w:sz w:val="22"/>
        </w:rPr>
        <w:t>周年記念</w:t>
      </w:r>
      <w:r w:rsidR="00C96B89" w:rsidRPr="000C798A">
        <w:rPr>
          <w:rFonts w:ascii="ＭＳ 明朝" w:hAnsi="ＭＳ 明朝" w:cs="ＭＳ 明朝" w:hint="eastAsia"/>
          <w:b/>
          <w:kern w:val="0"/>
          <w:sz w:val="22"/>
        </w:rPr>
        <w:t>花みどりフェア</w:t>
      </w:r>
      <w:r w:rsidR="00ED33FB" w:rsidRPr="000C798A">
        <w:rPr>
          <w:rFonts w:ascii="ＭＳ 明朝" w:hAnsi="ＭＳ 明朝" w:cs="ＭＳ 明朝" w:hint="eastAsia"/>
          <w:b/>
          <w:kern w:val="0"/>
          <w:sz w:val="22"/>
        </w:rPr>
        <w:t>2025</w:t>
      </w:r>
      <w:r w:rsidR="00BB06BF" w:rsidRPr="000C798A">
        <w:rPr>
          <w:rFonts w:ascii="ＭＳ 明朝" w:hAnsi="ＭＳ 明朝" w:cs="ＭＳ 明朝" w:hint="eastAsia"/>
          <w:b/>
          <w:kern w:val="0"/>
          <w:sz w:val="22"/>
        </w:rPr>
        <w:t>」</w:t>
      </w:r>
      <w:r w:rsidR="00FF3FD0" w:rsidRPr="000C798A">
        <w:rPr>
          <w:rFonts w:ascii="ＭＳ 明朝" w:hAnsi="ＭＳ 明朝" w:cs="ＭＳ 明朝" w:hint="eastAsia"/>
          <w:b/>
          <w:kern w:val="0"/>
          <w:sz w:val="22"/>
        </w:rPr>
        <w:t>の概要</w:t>
      </w:r>
    </w:p>
    <w:p w14:paraId="5CB79F95" w14:textId="4397B80C" w:rsidR="00A6791E" w:rsidRPr="000C798A" w:rsidRDefault="00A6791E" w:rsidP="00A6791E">
      <w:pPr>
        <w:overflowPunct w:val="0"/>
        <w:adjustRightInd w:val="0"/>
        <w:textAlignment w:val="baseline"/>
        <w:rPr>
          <w:rFonts w:ascii="ＭＳ 明朝" w:hAnsi="ＭＳ 明朝" w:cs="ＭＳ 明朝"/>
          <w:b/>
          <w:kern w:val="0"/>
          <w:sz w:val="22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0C798A" w:rsidRPr="000C798A" w14:paraId="525F997E" w14:textId="77777777" w:rsidTr="00D33550">
        <w:tc>
          <w:tcPr>
            <w:tcW w:w="8933" w:type="dxa"/>
            <w:shd w:val="clear" w:color="auto" w:fill="auto"/>
          </w:tcPr>
          <w:p w14:paraId="0B7204C1" w14:textId="4FDE9A31" w:rsidR="00A6791E" w:rsidRPr="000C798A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主　催：淡路花博2</w:t>
            </w:r>
            <w:r w:rsidR="006840BB" w:rsidRPr="000C798A">
              <w:rPr>
                <w:rFonts w:ascii="ＭＳ 明朝" w:hAnsi="ＭＳ 明朝" w:cs="ＭＳ 明朝" w:hint="eastAsia"/>
                <w:kern w:val="0"/>
                <w:szCs w:val="21"/>
              </w:rPr>
              <w:t>5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周年記念事業実行委員会</w:t>
            </w:r>
          </w:p>
          <w:p w14:paraId="4AD70ABA" w14:textId="0A5D065D" w:rsidR="00A6791E" w:rsidRPr="000C798A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eastAsia="PMingLiU" w:hAnsi="ＭＳ 明朝" w:cs="ＭＳ 明朝"/>
                <w:kern w:val="0"/>
                <w:szCs w:val="21"/>
                <w:lang w:eastAsia="zh-TW"/>
              </w:rPr>
            </w:pP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時　期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：</w:t>
            </w:r>
            <w:r w:rsidR="006840BB" w:rsidRPr="000C798A">
              <w:rPr>
                <w:rFonts w:ascii="ＭＳ 明朝" w:hAnsi="ＭＳ 明朝" w:cs="ＭＳ 明朝" w:hint="eastAsia"/>
                <w:kern w:val="0"/>
                <w:szCs w:val="21"/>
              </w:rPr>
              <w:t>2025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年3月20日～</w:t>
            </w:r>
            <w:r w:rsidR="006840BB" w:rsidRPr="000C798A">
              <w:rPr>
                <w:rFonts w:ascii="ＭＳ 明朝" w:hAnsi="ＭＳ 明朝" w:cs="ＭＳ 明朝" w:hint="eastAsia"/>
                <w:kern w:val="0"/>
                <w:szCs w:val="21"/>
              </w:rPr>
              <w:t>4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="006840BB" w:rsidRPr="000C798A">
              <w:rPr>
                <w:rFonts w:ascii="ＭＳ 明朝" w:hAnsi="ＭＳ 明朝" w:cs="ＭＳ 明朝" w:hint="eastAsia"/>
                <w:kern w:val="0"/>
                <w:szCs w:val="21"/>
              </w:rPr>
              <w:t>27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日（</w:t>
            </w:r>
            <w:r w:rsidR="006840BB" w:rsidRPr="000C798A">
              <w:rPr>
                <w:rFonts w:ascii="ＭＳ 明朝" w:hAnsi="ＭＳ 明朝" w:cs="ＭＳ 明朝" w:hint="eastAsia"/>
                <w:kern w:val="0"/>
                <w:szCs w:val="21"/>
              </w:rPr>
              <w:t>39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日間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）</w:t>
            </w:r>
          </w:p>
          <w:p w14:paraId="012BEA96" w14:textId="5B09F586" w:rsidR="00A6791E" w:rsidRPr="000C798A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98A">
              <w:rPr>
                <w:rFonts w:ascii="ＭＳ 明朝" w:hAnsi="ＭＳ 明朝" w:hint="eastAsia"/>
                <w:kern w:val="0"/>
                <w:szCs w:val="21"/>
              </w:rPr>
              <w:t>会　場：淡路夢舞台、淡路島国営明石海峡公園、洲本市中心地市街地、</w:t>
            </w:r>
          </w:p>
          <w:p w14:paraId="0CD329E7" w14:textId="3ED6E748" w:rsidR="00A6791E" w:rsidRPr="000C798A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98A">
              <w:rPr>
                <w:rFonts w:ascii="ＭＳ 明朝" w:hAnsi="ＭＳ 明朝" w:hint="eastAsia"/>
                <w:kern w:val="0"/>
                <w:szCs w:val="21"/>
              </w:rPr>
              <w:t xml:space="preserve">　　　　淡路ファームパークイングランドの丘</w:t>
            </w:r>
          </w:p>
          <w:p w14:paraId="1BFB393F" w14:textId="7E09FA58" w:rsidR="00A6791E" w:rsidRPr="000C798A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C798A">
              <w:rPr>
                <w:rFonts w:ascii="ＭＳ 明朝" w:hAnsi="ＭＳ 明朝" w:hint="eastAsia"/>
                <w:kern w:val="0"/>
                <w:szCs w:val="21"/>
              </w:rPr>
              <w:t xml:space="preserve">　　　　その他　淡路島内　サテライト会場(</w:t>
            </w:r>
            <w:r w:rsidR="006840BB" w:rsidRPr="000C798A">
              <w:rPr>
                <w:rFonts w:ascii="ＭＳ 明朝" w:hAnsi="ＭＳ 明朝" w:hint="eastAsia"/>
                <w:kern w:val="0"/>
                <w:szCs w:val="21"/>
              </w:rPr>
              <w:t>88</w:t>
            </w:r>
            <w:r w:rsidRPr="000C798A">
              <w:rPr>
                <w:rFonts w:ascii="ＭＳ 明朝" w:hAnsi="ＭＳ 明朝" w:hint="eastAsia"/>
                <w:kern w:val="0"/>
                <w:szCs w:val="21"/>
              </w:rPr>
              <w:t>会場)で開催</w:t>
            </w:r>
          </w:p>
          <w:p w14:paraId="33C2C72B" w14:textId="0CA173CA" w:rsidR="00A6791E" w:rsidRPr="000C798A" w:rsidRDefault="00A6791E" w:rsidP="00ED33FB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 xml:space="preserve">参加者　メイン会場　</w:t>
            </w:r>
            <w:r w:rsidR="00BB06BF" w:rsidRPr="000C798A">
              <w:rPr>
                <w:rFonts w:ascii="ＭＳ 明朝" w:hAnsi="ＭＳ 明朝" w:cs="ＭＳ 明朝" w:hint="eastAsia"/>
                <w:kern w:val="0"/>
                <w:szCs w:val="21"/>
              </w:rPr>
              <w:t>68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 xml:space="preserve">万人、サテライト会場　</w:t>
            </w:r>
            <w:r w:rsidR="00F50E59" w:rsidRPr="000C798A">
              <w:rPr>
                <w:rFonts w:ascii="ＭＳ 明朝" w:hAnsi="ＭＳ 明朝" w:cs="ＭＳ 明朝" w:hint="eastAsia"/>
                <w:kern w:val="0"/>
                <w:szCs w:val="21"/>
              </w:rPr>
              <w:t>122</w:t>
            </w:r>
            <w:r w:rsidRPr="000C798A">
              <w:rPr>
                <w:rFonts w:ascii="ＭＳ 明朝" w:hAnsi="ＭＳ 明朝" w:cs="ＭＳ 明朝" w:hint="eastAsia"/>
                <w:kern w:val="0"/>
                <w:szCs w:val="21"/>
              </w:rPr>
              <w:t>万人</w:t>
            </w:r>
          </w:p>
        </w:tc>
      </w:tr>
    </w:tbl>
    <w:p w14:paraId="29C3FACD" w14:textId="5CA9D006" w:rsidR="00EA1BB5" w:rsidRPr="000C798A" w:rsidRDefault="00A6791E" w:rsidP="00A6791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F3FD0" w:rsidRPr="000C798A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5E795985" w14:textId="2F4A0838" w:rsidR="00EA783F" w:rsidRPr="000C798A" w:rsidRDefault="00BB06BF" w:rsidP="00F50E59">
      <w:pPr>
        <w:overflowPunct w:val="0"/>
        <w:adjustRightInd w:val="0"/>
        <w:ind w:leftChars="150" w:left="340" w:firstLineChars="50" w:firstLine="118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「</w:t>
      </w:r>
      <w:r w:rsidR="009E35D6" w:rsidRPr="000C798A">
        <w:rPr>
          <w:rFonts w:ascii="ＭＳ 明朝" w:hAnsi="ＭＳ 明朝" w:cs="ＭＳ 明朝" w:hint="eastAsia"/>
          <w:kern w:val="0"/>
          <w:sz w:val="22"/>
        </w:rPr>
        <w:t>花みどりフェア</w:t>
      </w:r>
      <w:r w:rsidR="006840BB" w:rsidRPr="000C798A">
        <w:rPr>
          <w:rFonts w:ascii="ＭＳ 明朝" w:hAnsi="ＭＳ 明朝" w:cs="ＭＳ 明朝" w:hint="eastAsia"/>
          <w:kern w:val="0"/>
          <w:sz w:val="22"/>
        </w:rPr>
        <w:t>2025</w:t>
      </w:r>
      <w:r w:rsidRPr="000C798A">
        <w:rPr>
          <w:rFonts w:ascii="ＭＳ 明朝" w:hAnsi="ＭＳ 明朝" w:cs="ＭＳ 明朝" w:hint="eastAsia"/>
          <w:kern w:val="0"/>
          <w:sz w:val="22"/>
        </w:rPr>
        <w:t>」</w:t>
      </w:r>
      <w:r w:rsidR="00E2540F" w:rsidRPr="000C798A">
        <w:rPr>
          <w:rFonts w:ascii="ＭＳ 明朝" w:hAnsi="ＭＳ 明朝" w:cs="ＭＳ 明朝" w:hint="eastAsia"/>
          <w:kern w:val="0"/>
          <w:sz w:val="22"/>
        </w:rPr>
        <w:t>の参加者数は、実行委員会資料により推計した。</w:t>
      </w:r>
      <w:r w:rsidRPr="000C798A">
        <w:rPr>
          <w:rFonts w:ascii="ＭＳ 明朝" w:hAnsi="ＭＳ 明朝" w:cs="ＭＳ 明朝" w:hint="eastAsia"/>
          <w:kern w:val="0"/>
          <w:szCs w:val="21"/>
        </w:rPr>
        <w:t xml:space="preserve">メイン会場　68万人、サテライト会場　</w:t>
      </w:r>
      <w:r w:rsidR="00975334" w:rsidRPr="000C798A">
        <w:rPr>
          <w:rFonts w:ascii="ＭＳ 明朝" w:hAnsi="ＭＳ 明朝" w:cs="ＭＳ 明朝" w:hint="eastAsia"/>
          <w:kern w:val="0"/>
          <w:szCs w:val="21"/>
        </w:rPr>
        <w:t>122</w:t>
      </w:r>
      <w:r w:rsidRPr="000C798A">
        <w:rPr>
          <w:rFonts w:ascii="ＭＳ 明朝" w:hAnsi="ＭＳ 明朝" w:cs="ＭＳ 明朝" w:hint="eastAsia"/>
          <w:kern w:val="0"/>
          <w:szCs w:val="21"/>
        </w:rPr>
        <w:t xml:space="preserve">万人、計　</w:t>
      </w:r>
      <w:r w:rsidR="00975334" w:rsidRPr="000C798A">
        <w:rPr>
          <w:rFonts w:ascii="ＭＳ 明朝" w:hAnsi="ＭＳ 明朝" w:cs="ＭＳ 明朝" w:hint="eastAsia"/>
          <w:kern w:val="0"/>
          <w:szCs w:val="21"/>
        </w:rPr>
        <w:t>190</w:t>
      </w:r>
      <w:r w:rsidRPr="000C798A">
        <w:rPr>
          <w:rFonts w:ascii="ＭＳ 明朝" w:hAnsi="ＭＳ 明朝" w:cs="ＭＳ 明朝" w:hint="eastAsia"/>
          <w:kern w:val="0"/>
          <w:szCs w:val="21"/>
        </w:rPr>
        <w:t>万人</w:t>
      </w:r>
      <w:r w:rsidR="00234FC5" w:rsidRPr="000C798A">
        <w:rPr>
          <w:rFonts w:ascii="ＭＳ 明朝" w:hAnsi="ＭＳ 明朝" w:cs="ＭＳ 明朝" w:hint="eastAsia"/>
          <w:kern w:val="0"/>
          <w:sz w:val="22"/>
        </w:rPr>
        <w:t>であった</w:t>
      </w:r>
      <w:r w:rsidRPr="000C798A">
        <w:rPr>
          <w:rFonts w:ascii="ＭＳ 明朝" w:hAnsi="ＭＳ 明朝" w:cs="ＭＳ 明朝" w:hint="eastAsia"/>
          <w:kern w:val="0"/>
          <w:sz w:val="22"/>
        </w:rPr>
        <w:t>。</w:t>
      </w:r>
    </w:p>
    <w:p w14:paraId="706C355B" w14:textId="0D7F027D" w:rsidR="00BF3E7A" w:rsidRPr="000C798A" w:rsidRDefault="00F50E59" w:rsidP="007E69B5">
      <w:pPr>
        <w:overflowPunct w:val="0"/>
        <w:adjustRightInd w:val="0"/>
        <w:textAlignment w:val="baseline"/>
      </w:pPr>
      <w:r w:rsidRPr="000C798A">
        <w:rPr>
          <w:noProof/>
        </w:rPr>
        <w:drawing>
          <wp:anchor distT="0" distB="0" distL="114300" distR="114300" simplePos="0" relativeHeight="251644416" behindDoc="0" locked="0" layoutInCell="1" allowOverlap="1" wp14:anchorId="4D5AF942" wp14:editId="450AEE00">
            <wp:simplePos x="0" y="0"/>
            <wp:positionH relativeFrom="column">
              <wp:posOffset>823595</wp:posOffset>
            </wp:positionH>
            <wp:positionV relativeFrom="paragraph">
              <wp:posOffset>172085</wp:posOffset>
            </wp:positionV>
            <wp:extent cx="4229100" cy="1819275"/>
            <wp:effectExtent l="0" t="0" r="0" b="9525"/>
            <wp:wrapNone/>
            <wp:docPr id="153761863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FD017" w14:textId="2746CEF1" w:rsidR="007E69B5" w:rsidRPr="000C798A" w:rsidRDefault="007E69B5" w:rsidP="007E69B5">
      <w:pPr>
        <w:overflowPunct w:val="0"/>
        <w:adjustRightInd w:val="0"/>
        <w:textAlignment w:val="baseline"/>
      </w:pPr>
    </w:p>
    <w:p w14:paraId="15750501" w14:textId="7D3D5865" w:rsidR="007E69B5" w:rsidRPr="000C798A" w:rsidRDefault="007E69B5" w:rsidP="007E69B5">
      <w:pPr>
        <w:overflowPunct w:val="0"/>
        <w:adjustRightInd w:val="0"/>
        <w:textAlignment w:val="baseline"/>
      </w:pPr>
    </w:p>
    <w:p w14:paraId="52296E8D" w14:textId="1CFC013B" w:rsidR="007E69B5" w:rsidRPr="000C798A" w:rsidRDefault="007E69B5" w:rsidP="007E69B5">
      <w:pPr>
        <w:overflowPunct w:val="0"/>
        <w:adjustRightInd w:val="0"/>
        <w:textAlignment w:val="baseline"/>
      </w:pPr>
    </w:p>
    <w:p w14:paraId="2ABD57A0" w14:textId="674B35AA" w:rsidR="007E69B5" w:rsidRPr="000C798A" w:rsidRDefault="007E69B5" w:rsidP="007E69B5">
      <w:pPr>
        <w:overflowPunct w:val="0"/>
        <w:adjustRightInd w:val="0"/>
        <w:textAlignment w:val="baseline"/>
      </w:pPr>
    </w:p>
    <w:p w14:paraId="2F2212E8" w14:textId="0EA5CB53" w:rsidR="007E69B5" w:rsidRPr="000C798A" w:rsidRDefault="007E69B5" w:rsidP="007E69B5">
      <w:pPr>
        <w:overflowPunct w:val="0"/>
        <w:adjustRightInd w:val="0"/>
        <w:textAlignment w:val="baseline"/>
      </w:pPr>
    </w:p>
    <w:p w14:paraId="1F5E32AB" w14:textId="23334ED3" w:rsidR="007E69B5" w:rsidRPr="000C798A" w:rsidRDefault="007E69B5" w:rsidP="007E69B5">
      <w:pPr>
        <w:overflowPunct w:val="0"/>
        <w:adjustRightInd w:val="0"/>
        <w:textAlignment w:val="baseline"/>
      </w:pPr>
    </w:p>
    <w:p w14:paraId="2201EB1A" w14:textId="124B9FBF" w:rsidR="007E69B5" w:rsidRPr="000C798A" w:rsidRDefault="007E69B5" w:rsidP="007E69B5">
      <w:pPr>
        <w:overflowPunct w:val="0"/>
        <w:adjustRightInd w:val="0"/>
        <w:textAlignment w:val="baseline"/>
      </w:pPr>
    </w:p>
    <w:p w14:paraId="5BCD5320" w14:textId="7217AD6A" w:rsidR="007E69B5" w:rsidRPr="000C798A" w:rsidRDefault="007E69B5" w:rsidP="007E69B5">
      <w:pPr>
        <w:overflowPunct w:val="0"/>
        <w:adjustRightInd w:val="0"/>
        <w:textAlignment w:val="baseline"/>
      </w:pPr>
    </w:p>
    <w:p w14:paraId="2A42D7B6" w14:textId="6B36A530" w:rsidR="007E69B5" w:rsidRPr="000C798A" w:rsidRDefault="007E69B5" w:rsidP="007E69B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0247CF6F" w14:textId="6C324709" w:rsidR="002D7B2B" w:rsidRPr="000C798A" w:rsidRDefault="002D7B2B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A7825F8" w14:textId="5FDC0D18" w:rsidR="00185A6D" w:rsidRPr="000C798A" w:rsidRDefault="00F50E59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noProof/>
        </w:rPr>
        <w:drawing>
          <wp:anchor distT="0" distB="0" distL="114300" distR="114300" simplePos="0" relativeHeight="251646464" behindDoc="0" locked="0" layoutInCell="1" allowOverlap="1" wp14:anchorId="7C2BAD34" wp14:editId="7D6ABFD2">
            <wp:simplePos x="0" y="0"/>
            <wp:positionH relativeFrom="column">
              <wp:posOffset>509270</wp:posOffset>
            </wp:positionH>
            <wp:positionV relativeFrom="paragraph">
              <wp:posOffset>19050</wp:posOffset>
            </wp:positionV>
            <wp:extent cx="5105400" cy="1152525"/>
            <wp:effectExtent l="0" t="0" r="0" b="9525"/>
            <wp:wrapNone/>
            <wp:docPr id="24545612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7676E" w14:textId="3647FC46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251209E3" w14:textId="10C93466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193C803" w14:textId="77777777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04D2849B" w14:textId="77777777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E17BCC2" w14:textId="77777777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619DC6E" w14:textId="598A7A98" w:rsidR="00185A6D" w:rsidRPr="000C798A" w:rsidRDefault="00185A6D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7ED940B" w14:textId="4224013C" w:rsidR="003B5065" w:rsidRPr="000C798A" w:rsidRDefault="006840BB" w:rsidP="003B5065">
      <w:pPr>
        <w:overflowPunct w:val="0"/>
        <w:adjustRightInd w:val="0"/>
        <w:textAlignment w:val="baseline"/>
        <w:rPr>
          <w:rFonts w:ascii="ＭＳ 明朝" w:hAnsi="ＭＳ 明朝" w:cs="ＭＳ 明朝"/>
          <w:b/>
          <w:kern w:val="0"/>
          <w:sz w:val="22"/>
        </w:rPr>
      </w:pPr>
      <w:r w:rsidRPr="000C798A">
        <w:rPr>
          <w:rFonts w:ascii="ＭＳ 明朝" w:hAnsi="ＭＳ 明朝" w:cs="ＭＳ 明朝" w:hint="eastAsia"/>
          <w:b/>
          <w:kern w:val="0"/>
          <w:sz w:val="22"/>
        </w:rPr>
        <w:t>２</w:t>
      </w:r>
      <w:r w:rsidR="009A68A0" w:rsidRPr="000C798A">
        <w:rPr>
          <w:rFonts w:ascii="ＭＳ 明朝" w:hAnsi="ＭＳ 明朝" w:cs="ＭＳ 明朝" w:hint="eastAsia"/>
          <w:b/>
          <w:kern w:val="0"/>
          <w:sz w:val="22"/>
        </w:rPr>
        <w:t xml:space="preserve"> </w:t>
      </w:r>
      <w:r w:rsidR="00D94D68" w:rsidRPr="000C798A">
        <w:rPr>
          <w:rFonts w:ascii="ＭＳ 明朝" w:hAnsi="ＭＳ 明朝" w:cs="ＭＳ 明朝" w:hint="eastAsia"/>
          <w:b/>
          <w:kern w:val="0"/>
          <w:sz w:val="22"/>
        </w:rPr>
        <w:t>最終需要額</w:t>
      </w:r>
      <w:r w:rsidR="00CA62D7" w:rsidRPr="000C798A">
        <w:rPr>
          <w:rFonts w:ascii="ＭＳ 明朝" w:hAnsi="ＭＳ 明朝" w:cs="ＭＳ 明朝" w:hint="eastAsia"/>
          <w:b/>
          <w:kern w:val="0"/>
          <w:sz w:val="22"/>
        </w:rPr>
        <w:t>（直接効果）</w:t>
      </w:r>
      <w:r w:rsidR="00D94D68" w:rsidRPr="000C798A">
        <w:rPr>
          <w:rFonts w:ascii="ＭＳ 明朝" w:hAnsi="ＭＳ 明朝" w:cs="ＭＳ 明朝" w:hint="eastAsia"/>
          <w:b/>
          <w:kern w:val="0"/>
          <w:sz w:val="22"/>
        </w:rPr>
        <w:t>の</w:t>
      </w:r>
      <w:r w:rsidR="003B5065" w:rsidRPr="000C798A">
        <w:rPr>
          <w:rFonts w:ascii="ＭＳ 明朝" w:hAnsi="ＭＳ 明朝" w:cs="ＭＳ 明朝" w:hint="eastAsia"/>
          <w:b/>
          <w:kern w:val="0"/>
          <w:sz w:val="22"/>
        </w:rPr>
        <w:t>推計</w:t>
      </w:r>
    </w:p>
    <w:p w14:paraId="7F7E8529" w14:textId="0028DFA5" w:rsidR="000F1C50" w:rsidRPr="000C798A" w:rsidRDefault="004605EF" w:rsidP="000C798A">
      <w:pPr>
        <w:overflowPunct w:val="0"/>
        <w:adjustRightInd w:val="0"/>
        <w:ind w:leftChars="50" w:left="113" w:firstLineChars="100" w:firstLine="237"/>
        <w:textAlignment w:val="baseline"/>
        <w:rPr>
          <w:rFonts w:asciiTheme="minorEastAsia" w:hAnsiTheme="minorEastAsia"/>
          <w:sz w:val="22"/>
        </w:rPr>
      </w:pPr>
      <w:r w:rsidRPr="000C798A">
        <w:rPr>
          <w:rFonts w:asciiTheme="minorEastAsia" w:hAnsiTheme="minorEastAsia" w:hint="eastAsia"/>
          <w:sz w:val="22"/>
        </w:rPr>
        <w:t>経済</w:t>
      </w:r>
      <w:r w:rsidR="002F43A7" w:rsidRPr="000C798A">
        <w:rPr>
          <w:rFonts w:asciiTheme="minorEastAsia" w:hAnsiTheme="minorEastAsia" w:hint="eastAsia"/>
          <w:sz w:val="22"/>
        </w:rPr>
        <w:t>波及</w:t>
      </w:r>
      <w:r w:rsidRPr="000C798A">
        <w:rPr>
          <w:rFonts w:asciiTheme="minorEastAsia" w:hAnsiTheme="minorEastAsia" w:hint="eastAsia"/>
          <w:sz w:val="22"/>
        </w:rPr>
        <w:t>効果推計範囲は、</w:t>
      </w:r>
      <w:r w:rsidR="007A1B0F" w:rsidRPr="000C798A">
        <w:rPr>
          <w:rFonts w:asciiTheme="minorEastAsia" w:hAnsiTheme="minorEastAsia" w:hint="eastAsia"/>
          <w:sz w:val="22"/>
        </w:rPr>
        <w:t>イベント運営費等フェア</w:t>
      </w:r>
      <w:r w:rsidR="00235615" w:rsidRPr="000C798A">
        <w:rPr>
          <w:rFonts w:asciiTheme="minorEastAsia" w:hAnsiTheme="minorEastAsia" w:hint="eastAsia"/>
          <w:sz w:val="22"/>
        </w:rPr>
        <w:t>の</w:t>
      </w:r>
      <w:r w:rsidR="007A1B0F" w:rsidRPr="000C798A">
        <w:rPr>
          <w:rFonts w:asciiTheme="minorEastAsia" w:hAnsiTheme="minorEastAsia" w:hint="eastAsia"/>
          <w:sz w:val="22"/>
        </w:rPr>
        <w:t>実施に</w:t>
      </w:r>
      <w:r w:rsidR="00235615" w:rsidRPr="000C798A">
        <w:rPr>
          <w:rFonts w:asciiTheme="minorEastAsia" w:hAnsiTheme="minorEastAsia" w:hint="eastAsia"/>
          <w:sz w:val="22"/>
        </w:rPr>
        <w:t>かかる直接的な</w:t>
      </w:r>
      <w:r w:rsidR="007A1B0F" w:rsidRPr="000C798A">
        <w:rPr>
          <w:rFonts w:asciiTheme="minorEastAsia" w:hAnsiTheme="minorEastAsia" w:hint="eastAsia"/>
          <w:sz w:val="22"/>
        </w:rPr>
        <w:t>消費に加え、</w:t>
      </w:r>
      <w:r w:rsidRPr="000C798A">
        <w:rPr>
          <w:rFonts w:asciiTheme="minorEastAsia" w:hAnsiTheme="minorEastAsia" w:hint="eastAsia"/>
          <w:sz w:val="22"/>
        </w:rPr>
        <w:t>交通費、宿泊費支出、</w:t>
      </w:r>
      <w:r w:rsidR="00D64021" w:rsidRPr="000C798A">
        <w:rPr>
          <w:rFonts w:asciiTheme="minorEastAsia" w:hAnsiTheme="minorEastAsia" w:hint="eastAsia"/>
          <w:sz w:val="22"/>
        </w:rPr>
        <w:t>土産物代や</w:t>
      </w:r>
      <w:r w:rsidRPr="000C798A">
        <w:rPr>
          <w:rFonts w:asciiTheme="minorEastAsia" w:hAnsiTheme="minorEastAsia" w:hint="eastAsia"/>
          <w:sz w:val="22"/>
        </w:rPr>
        <w:t>飲食</w:t>
      </w:r>
      <w:r w:rsidR="00D64021" w:rsidRPr="000C798A">
        <w:rPr>
          <w:rFonts w:asciiTheme="minorEastAsia" w:hAnsiTheme="minorEastAsia" w:hint="eastAsia"/>
          <w:sz w:val="22"/>
        </w:rPr>
        <w:t>費</w:t>
      </w:r>
      <w:r w:rsidRPr="000C798A">
        <w:rPr>
          <w:rFonts w:asciiTheme="minorEastAsia" w:hAnsiTheme="minorEastAsia" w:hint="eastAsia"/>
          <w:sz w:val="22"/>
        </w:rPr>
        <w:t>等の関連消費</w:t>
      </w:r>
      <w:r w:rsidR="007A1B0F" w:rsidRPr="000C798A">
        <w:rPr>
          <w:rFonts w:asciiTheme="minorEastAsia" w:hAnsiTheme="minorEastAsia" w:hint="eastAsia"/>
          <w:sz w:val="22"/>
        </w:rPr>
        <w:t>とした</w:t>
      </w:r>
      <w:r w:rsidR="00235615" w:rsidRPr="000C798A">
        <w:rPr>
          <w:rFonts w:asciiTheme="minorEastAsia" w:hAnsiTheme="minorEastAsia" w:hint="eastAsia"/>
          <w:sz w:val="22"/>
        </w:rPr>
        <w:t>。</w:t>
      </w:r>
      <w:r w:rsidR="00955271" w:rsidRPr="000C798A">
        <w:rPr>
          <w:rFonts w:asciiTheme="minorEastAsia" w:hAnsiTheme="minorEastAsia" w:hint="eastAsia"/>
          <w:sz w:val="22"/>
        </w:rPr>
        <w:t>花みどりフェア</w:t>
      </w:r>
      <w:r w:rsidR="00E02DC8" w:rsidRPr="000C798A">
        <w:rPr>
          <w:rFonts w:asciiTheme="minorEastAsia" w:hAnsiTheme="minorEastAsia" w:hint="eastAsia"/>
          <w:sz w:val="22"/>
        </w:rPr>
        <w:t>2025</w:t>
      </w:r>
      <w:r w:rsidR="00955271" w:rsidRPr="000C798A">
        <w:rPr>
          <w:rFonts w:asciiTheme="minorEastAsia" w:hAnsiTheme="minorEastAsia" w:hint="eastAsia"/>
          <w:sz w:val="22"/>
        </w:rPr>
        <w:t>の実施に</w:t>
      </w:r>
      <w:r w:rsidR="007B302E" w:rsidRPr="000C798A">
        <w:rPr>
          <w:rFonts w:asciiTheme="minorEastAsia" w:hAnsiTheme="minorEastAsia" w:hint="eastAsia"/>
          <w:sz w:val="22"/>
        </w:rPr>
        <w:t>よってもたらされる</w:t>
      </w:r>
      <w:r w:rsidR="00955271" w:rsidRPr="000C798A">
        <w:rPr>
          <w:rFonts w:asciiTheme="minorEastAsia" w:hAnsiTheme="minorEastAsia" w:hint="eastAsia"/>
          <w:sz w:val="22"/>
        </w:rPr>
        <w:t>効果を測定するため、推計に用いる</w:t>
      </w:r>
      <w:r w:rsidR="00235615" w:rsidRPr="000C798A">
        <w:rPr>
          <w:rFonts w:asciiTheme="minorEastAsia" w:hAnsiTheme="minorEastAsia" w:hint="eastAsia"/>
          <w:sz w:val="22"/>
        </w:rPr>
        <w:t>観光客数</w:t>
      </w:r>
      <w:r w:rsidR="000F1C50" w:rsidRPr="000C798A">
        <w:rPr>
          <w:rFonts w:asciiTheme="minorEastAsia" w:hAnsiTheme="minorEastAsia" w:hint="eastAsia"/>
          <w:sz w:val="22"/>
        </w:rPr>
        <w:t>(宿泊、日帰り)</w:t>
      </w:r>
      <w:r w:rsidR="00235615" w:rsidRPr="000C798A">
        <w:rPr>
          <w:rFonts w:asciiTheme="minorEastAsia" w:hAnsiTheme="minorEastAsia" w:hint="eastAsia"/>
          <w:sz w:val="22"/>
        </w:rPr>
        <w:t>は</w:t>
      </w:r>
      <w:r w:rsidR="00955271" w:rsidRPr="000C798A">
        <w:rPr>
          <w:rFonts w:asciiTheme="minorEastAsia" w:hAnsiTheme="minorEastAsia" w:hint="eastAsia"/>
          <w:sz w:val="22"/>
        </w:rPr>
        <w:t>、対前年</w:t>
      </w:r>
      <w:r w:rsidR="000F1C50" w:rsidRPr="000C798A">
        <w:rPr>
          <w:rFonts w:asciiTheme="minorEastAsia" w:hAnsiTheme="minorEastAsia" w:hint="eastAsia"/>
          <w:sz w:val="22"/>
        </w:rPr>
        <w:t>(2024年)</w:t>
      </w:r>
      <w:r w:rsidR="00955271" w:rsidRPr="000C798A">
        <w:rPr>
          <w:rFonts w:asciiTheme="minorEastAsia" w:hAnsiTheme="minorEastAsia" w:hint="eastAsia"/>
          <w:sz w:val="22"/>
        </w:rPr>
        <w:t>比の増加数</w:t>
      </w:r>
      <w:r w:rsidR="000F1C50" w:rsidRPr="000C798A">
        <w:rPr>
          <w:rFonts w:asciiTheme="minorEastAsia" w:hAnsiTheme="minorEastAsia" w:hint="eastAsia"/>
          <w:sz w:val="22"/>
        </w:rPr>
        <w:t>をもとに最終需要額を推計</w:t>
      </w:r>
      <w:r w:rsidR="00955271" w:rsidRPr="000C798A">
        <w:rPr>
          <w:rFonts w:asciiTheme="minorEastAsia" w:hAnsiTheme="minorEastAsia" w:hint="eastAsia"/>
          <w:sz w:val="22"/>
        </w:rPr>
        <w:t>し</w:t>
      </w:r>
      <w:r w:rsidR="000F1C50" w:rsidRPr="000C798A">
        <w:rPr>
          <w:rFonts w:asciiTheme="minorEastAsia" w:hAnsiTheme="minorEastAsia" w:hint="eastAsia"/>
          <w:sz w:val="22"/>
        </w:rPr>
        <w:t>た。</w:t>
      </w:r>
    </w:p>
    <w:p w14:paraId="10551EC0" w14:textId="0E9FE942" w:rsidR="00E664DB" w:rsidRPr="000C798A" w:rsidRDefault="000F1C50" w:rsidP="000C798A">
      <w:pPr>
        <w:overflowPunct w:val="0"/>
        <w:adjustRightInd w:val="0"/>
        <w:ind w:leftChars="50" w:left="113" w:firstLineChars="100" w:firstLine="237"/>
        <w:textAlignment w:val="baseline"/>
        <w:rPr>
          <w:rFonts w:asciiTheme="minorEastAsia" w:hAnsiTheme="minorEastAsia"/>
          <w:sz w:val="22"/>
        </w:rPr>
      </w:pPr>
      <w:r w:rsidRPr="000C798A">
        <w:rPr>
          <w:rFonts w:asciiTheme="minorEastAsia" w:hAnsiTheme="minorEastAsia" w:hint="eastAsia"/>
          <w:sz w:val="22"/>
        </w:rPr>
        <w:t>花みどりフェア2025の最終需要額は、</w:t>
      </w:r>
      <w:r w:rsidR="00235615" w:rsidRPr="000C798A">
        <w:rPr>
          <w:rFonts w:asciiTheme="minorEastAsia" w:hAnsiTheme="minorEastAsia" w:hint="eastAsia"/>
          <w:sz w:val="22"/>
        </w:rPr>
        <w:t>来場者数をベースに</w:t>
      </w:r>
      <w:r w:rsidR="00955271" w:rsidRPr="000C798A">
        <w:rPr>
          <w:rFonts w:asciiTheme="minorEastAsia" w:hAnsiTheme="minorEastAsia" w:hint="eastAsia"/>
          <w:sz w:val="22"/>
        </w:rPr>
        <w:t>対前年比の増加率</w:t>
      </w:r>
      <w:r w:rsidR="00CB0EC7" w:rsidRPr="000C798A">
        <w:rPr>
          <w:rFonts w:asciiTheme="minorEastAsia" w:hAnsiTheme="minorEastAsia" w:hint="eastAsia"/>
          <w:sz w:val="22"/>
        </w:rPr>
        <w:t>（国営明石海峡公園の駐車場利用台数等の</w:t>
      </w:r>
      <w:r w:rsidR="001C69AA" w:rsidRPr="000C798A">
        <w:rPr>
          <w:rFonts w:asciiTheme="minorEastAsia" w:hAnsiTheme="minorEastAsia" w:hint="eastAsia"/>
          <w:sz w:val="22"/>
        </w:rPr>
        <w:t>対前年増加率の</w:t>
      </w:r>
      <w:r w:rsidR="00CB0EC7" w:rsidRPr="000C798A">
        <w:rPr>
          <w:rFonts w:asciiTheme="minorEastAsia" w:hAnsiTheme="minorEastAsia" w:hint="eastAsia"/>
          <w:sz w:val="22"/>
        </w:rPr>
        <w:t>平均：28.5％）</w:t>
      </w:r>
      <w:r w:rsidR="00955271" w:rsidRPr="000C798A">
        <w:rPr>
          <w:rFonts w:asciiTheme="minorEastAsia" w:hAnsiTheme="minorEastAsia" w:hint="eastAsia"/>
          <w:sz w:val="22"/>
        </w:rPr>
        <w:t>と</w:t>
      </w:r>
      <w:r w:rsidR="00975334" w:rsidRPr="000C798A">
        <w:rPr>
          <w:rFonts w:asciiTheme="minorEastAsia" w:hAnsiTheme="minorEastAsia" w:hint="eastAsia"/>
          <w:sz w:val="22"/>
        </w:rPr>
        <w:t>、重複を</w:t>
      </w:r>
      <w:r w:rsidR="005E37C0" w:rsidRPr="000C798A">
        <w:rPr>
          <w:rFonts w:asciiTheme="minorEastAsia" w:hAnsiTheme="minorEastAsia" w:hint="eastAsia"/>
          <w:sz w:val="22"/>
        </w:rPr>
        <w:t>除いた</w:t>
      </w:r>
      <w:r w:rsidR="00975334" w:rsidRPr="000C798A">
        <w:rPr>
          <w:rFonts w:asciiTheme="minorEastAsia" w:hAnsiTheme="minorEastAsia" w:hint="eastAsia"/>
          <w:sz w:val="22"/>
        </w:rPr>
        <w:t>実人員</w:t>
      </w:r>
      <w:r w:rsidR="005E37C0" w:rsidRPr="000C798A">
        <w:rPr>
          <w:rFonts w:asciiTheme="minorEastAsia" w:hAnsiTheme="minorEastAsia" w:hint="eastAsia"/>
          <w:sz w:val="22"/>
        </w:rPr>
        <w:t>を</w:t>
      </w:r>
      <w:r w:rsidR="00975334" w:rsidRPr="000C798A">
        <w:rPr>
          <w:rFonts w:asciiTheme="minorEastAsia" w:hAnsiTheme="minorEastAsia" w:hint="eastAsia"/>
          <w:sz w:val="22"/>
        </w:rPr>
        <w:t>算出するための</w:t>
      </w:r>
      <w:r w:rsidR="00235615" w:rsidRPr="000C798A">
        <w:rPr>
          <w:rFonts w:asciiTheme="minorEastAsia" w:hAnsiTheme="minorEastAsia" w:hint="eastAsia"/>
          <w:sz w:val="22"/>
        </w:rPr>
        <w:t>調整係数を</w:t>
      </w:r>
      <w:r w:rsidR="001C69AA" w:rsidRPr="000C798A">
        <w:rPr>
          <w:rFonts w:asciiTheme="minorEastAsia" w:hAnsiTheme="minorEastAsia" w:hint="eastAsia"/>
          <w:sz w:val="22"/>
        </w:rPr>
        <w:t>用いて</w:t>
      </w:r>
      <w:r w:rsidR="00235615" w:rsidRPr="000C798A">
        <w:rPr>
          <w:rFonts w:asciiTheme="minorEastAsia" w:hAnsiTheme="minorEastAsia" w:hint="eastAsia"/>
          <w:sz w:val="22"/>
        </w:rPr>
        <w:t>推計した。</w:t>
      </w:r>
      <w:r w:rsidR="00263887" w:rsidRPr="000C798A">
        <w:rPr>
          <w:rFonts w:asciiTheme="minorEastAsia" w:hAnsiTheme="minorEastAsia" w:hint="eastAsia"/>
          <w:sz w:val="22"/>
        </w:rPr>
        <w:t>その観光客数</w:t>
      </w:r>
      <w:r w:rsidR="005E37C0" w:rsidRPr="000C798A">
        <w:rPr>
          <w:rFonts w:asciiTheme="minorEastAsia" w:hAnsiTheme="minorEastAsia" w:hint="eastAsia"/>
          <w:sz w:val="22"/>
        </w:rPr>
        <w:t>(実人員ベース)</w:t>
      </w:r>
      <w:r w:rsidR="00263887" w:rsidRPr="000C798A">
        <w:rPr>
          <w:rFonts w:asciiTheme="minorEastAsia" w:hAnsiTheme="minorEastAsia" w:hint="eastAsia"/>
          <w:sz w:val="22"/>
        </w:rPr>
        <w:t>に、観光庁「旅行・観光消費動向調査」等</w:t>
      </w:r>
      <w:r w:rsidR="005E37C0" w:rsidRPr="000C798A">
        <w:rPr>
          <w:rFonts w:asciiTheme="minorEastAsia" w:hAnsiTheme="minorEastAsia" w:hint="eastAsia"/>
          <w:sz w:val="22"/>
        </w:rPr>
        <w:t>から算出した</w:t>
      </w:r>
      <w:r w:rsidR="00263887" w:rsidRPr="000C798A">
        <w:rPr>
          <w:rFonts w:asciiTheme="minorEastAsia" w:hAnsiTheme="minorEastAsia" w:hint="eastAsia"/>
          <w:sz w:val="22"/>
        </w:rPr>
        <w:t>消費単価を乗じ、観光消費額を推計した。</w:t>
      </w:r>
    </w:p>
    <w:p w14:paraId="02875631" w14:textId="77777777" w:rsidR="00975334" w:rsidRPr="000C798A" w:rsidRDefault="00975334" w:rsidP="00166CCB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kern w:val="0"/>
          <w:sz w:val="22"/>
        </w:rPr>
      </w:pPr>
    </w:p>
    <w:p w14:paraId="2C89716F" w14:textId="56075918" w:rsidR="00E664DB" w:rsidRPr="000C798A" w:rsidRDefault="00975334" w:rsidP="00E664DB">
      <w:pPr>
        <w:overflowPunct w:val="0"/>
        <w:adjustRightInd w:val="0"/>
        <w:ind w:firstLineChars="100" w:firstLine="227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noProof/>
        </w:rPr>
        <w:drawing>
          <wp:anchor distT="0" distB="0" distL="114300" distR="114300" simplePos="0" relativeHeight="251642368" behindDoc="0" locked="0" layoutInCell="1" allowOverlap="1" wp14:anchorId="224C19F1" wp14:editId="1556D620">
            <wp:simplePos x="0" y="0"/>
            <wp:positionH relativeFrom="column">
              <wp:posOffset>814070</wp:posOffset>
            </wp:positionH>
            <wp:positionV relativeFrom="paragraph">
              <wp:posOffset>50165</wp:posOffset>
            </wp:positionV>
            <wp:extent cx="4267200" cy="495300"/>
            <wp:effectExtent l="0" t="0" r="0" b="0"/>
            <wp:wrapNone/>
            <wp:docPr id="13505470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16D9A" w14:textId="6E8C7898" w:rsidR="007A1B0F" w:rsidRPr="000C798A" w:rsidRDefault="007A1B0F" w:rsidP="00E664DB">
      <w:pPr>
        <w:overflowPunct w:val="0"/>
        <w:adjustRightInd w:val="0"/>
        <w:ind w:firstLineChars="100" w:firstLine="237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</w:p>
    <w:p w14:paraId="1ED67459" w14:textId="77777777" w:rsidR="00975334" w:rsidRPr="000C798A" w:rsidRDefault="00975334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7B42798" w14:textId="77777777" w:rsidR="00975334" w:rsidRPr="000C798A" w:rsidRDefault="00975334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9E76073" w14:textId="0898248B" w:rsidR="00975334" w:rsidRPr="000C798A" w:rsidRDefault="005E37C0" w:rsidP="005E37C0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noProof/>
        </w:rPr>
        <w:lastRenderedPageBreak/>
        <w:drawing>
          <wp:inline distT="0" distB="0" distL="0" distR="0" wp14:anchorId="183B67FE" wp14:editId="5E4FF2AE">
            <wp:extent cx="3911600" cy="1314450"/>
            <wp:effectExtent l="0" t="0" r="0" b="0"/>
            <wp:docPr id="12925656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6EDC" w14:textId="11331317" w:rsidR="007B302E" w:rsidRPr="000C798A" w:rsidRDefault="009E6174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009E6174">
        <w:drawing>
          <wp:anchor distT="0" distB="0" distL="114300" distR="114300" simplePos="0" relativeHeight="251666944" behindDoc="0" locked="0" layoutInCell="1" allowOverlap="1" wp14:anchorId="24C20E45" wp14:editId="3B73A352">
            <wp:simplePos x="0" y="0"/>
            <wp:positionH relativeFrom="column">
              <wp:posOffset>915670</wp:posOffset>
            </wp:positionH>
            <wp:positionV relativeFrom="paragraph">
              <wp:posOffset>127000</wp:posOffset>
            </wp:positionV>
            <wp:extent cx="3914775" cy="1485900"/>
            <wp:effectExtent l="0" t="0" r="9525" b="0"/>
            <wp:wrapNone/>
            <wp:docPr id="816907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1A71E" w14:textId="3B644836" w:rsidR="005E37C0" w:rsidRPr="000C798A" w:rsidRDefault="005E37C0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E148B2A" w14:textId="038E91DD" w:rsidR="005E37C0" w:rsidRPr="000C798A" w:rsidRDefault="005E37C0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4E8F82D" w14:textId="68221F8C" w:rsidR="007B302E" w:rsidRPr="000C798A" w:rsidRDefault="007B302E" w:rsidP="0023561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F63722F" w14:textId="1E502C22" w:rsidR="00F174E1" w:rsidRPr="000C798A" w:rsidRDefault="00F174E1" w:rsidP="00AB5FA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5E407EE0" w14:textId="3C507F7D" w:rsidR="005E37C0" w:rsidRPr="000C798A" w:rsidRDefault="005E37C0" w:rsidP="00AB5FA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7F5FF26F" w14:textId="3C423966" w:rsidR="005E37C0" w:rsidRPr="000C798A" w:rsidRDefault="005E37C0" w:rsidP="00AB5FA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3E15C9A4" w14:textId="77777777" w:rsidR="005E37C0" w:rsidRPr="000C798A" w:rsidRDefault="005E37C0" w:rsidP="00AB5FA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2F44DD4A" w14:textId="6F669FB5" w:rsidR="00F50E59" w:rsidRPr="000C798A" w:rsidRDefault="00F50E59" w:rsidP="00AB5FA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141AA6D9" w14:textId="5C7288AB" w:rsidR="00166CCB" w:rsidRPr="000C798A" w:rsidRDefault="008E3D53" w:rsidP="009E6174">
      <w:pPr>
        <w:overflowPunct w:val="0"/>
        <w:adjustRightInd w:val="0"/>
        <w:ind w:leftChars="100" w:left="227" w:firstLineChars="100" w:firstLine="237"/>
        <w:textAlignment w:val="baseline"/>
        <w:rPr>
          <w:rFonts w:asciiTheme="minorEastAsia" w:hAnsiTheme="minorEastAsia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この</w:t>
      </w:r>
      <w:r w:rsidR="00AD120D" w:rsidRPr="000C798A">
        <w:rPr>
          <w:rFonts w:ascii="ＭＳ 明朝" w:hAnsi="ＭＳ 明朝" w:cs="ＭＳ 明朝" w:hint="eastAsia"/>
          <w:kern w:val="0"/>
          <w:sz w:val="22"/>
        </w:rPr>
        <w:t>花みどりフェア来場者の</w:t>
      </w:r>
      <w:r w:rsidRPr="000C798A">
        <w:rPr>
          <w:rFonts w:ascii="ＭＳ 明朝" w:hAnsi="ＭＳ 明朝" w:cs="ＭＳ 明朝" w:hint="eastAsia"/>
          <w:kern w:val="0"/>
          <w:sz w:val="22"/>
        </w:rPr>
        <w:t>消費支出額にイベント</w:t>
      </w:r>
      <w:r w:rsidR="00051DD2" w:rsidRPr="000C798A">
        <w:rPr>
          <w:rFonts w:asciiTheme="minorEastAsia" w:hAnsiTheme="minorEastAsia" w:hint="eastAsia"/>
          <w:kern w:val="0"/>
          <w:sz w:val="22"/>
        </w:rPr>
        <w:t>運営費等</w:t>
      </w:r>
      <w:r w:rsidRPr="000C798A">
        <w:rPr>
          <w:rFonts w:asciiTheme="minorEastAsia" w:hAnsiTheme="minorEastAsia" w:hint="eastAsia"/>
          <w:kern w:val="0"/>
          <w:sz w:val="22"/>
        </w:rPr>
        <w:t>(</w:t>
      </w:r>
      <w:r w:rsidR="00BB06BF" w:rsidRPr="000C798A">
        <w:rPr>
          <w:rFonts w:asciiTheme="minorEastAsia" w:hAnsiTheme="minorEastAsia" w:hint="eastAsia"/>
          <w:kern w:val="0"/>
          <w:sz w:val="22"/>
        </w:rPr>
        <w:t>3.</w:t>
      </w:r>
      <w:r w:rsidR="00F50E59" w:rsidRPr="000C798A">
        <w:rPr>
          <w:rFonts w:asciiTheme="minorEastAsia" w:hAnsiTheme="minorEastAsia" w:hint="eastAsia"/>
          <w:kern w:val="0"/>
          <w:sz w:val="22"/>
        </w:rPr>
        <w:t>3</w:t>
      </w:r>
      <w:r w:rsidRPr="000C798A">
        <w:rPr>
          <w:rFonts w:asciiTheme="minorEastAsia" w:hAnsiTheme="minorEastAsia" w:hint="eastAsia"/>
          <w:kern w:val="0"/>
          <w:sz w:val="22"/>
        </w:rPr>
        <w:t>億円)</w:t>
      </w:r>
      <w:r w:rsidR="00051DD2" w:rsidRPr="000C798A">
        <w:rPr>
          <w:rFonts w:asciiTheme="minorEastAsia" w:hAnsiTheme="minorEastAsia" w:hint="eastAsia"/>
          <w:kern w:val="0"/>
          <w:sz w:val="22"/>
        </w:rPr>
        <w:t>を加算した</w:t>
      </w:r>
      <w:r w:rsidR="00166CCB" w:rsidRPr="000C798A">
        <w:rPr>
          <w:rFonts w:asciiTheme="minorEastAsia" w:hAnsiTheme="minorEastAsia" w:hint="eastAsia"/>
          <w:kern w:val="0"/>
          <w:sz w:val="22"/>
        </w:rPr>
        <w:t>最終需要額は、</w:t>
      </w:r>
      <w:r w:rsidR="0022394D" w:rsidRPr="000C798A">
        <w:rPr>
          <w:rFonts w:asciiTheme="minorEastAsia" w:hAnsiTheme="minorEastAsia" w:hint="eastAsia"/>
          <w:kern w:val="0"/>
          <w:sz w:val="22"/>
        </w:rPr>
        <w:t>6</w:t>
      </w:r>
      <w:r w:rsidR="00F50E59" w:rsidRPr="000C798A">
        <w:rPr>
          <w:rFonts w:asciiTheme="minorEastAsia" w:hAnsiTheme="minorEastAsia" w:hint="eastAsia"/>
          <w:kern w:val="0"/>
          <w:sz w:val="22"/>
        </w:rPr>
        <w:t>7</w:t>
      </w:r>
      <w:r w:rsidR="0022394D" w:rsidRPr="000C798A">
        <w:rPr>
          <w:rFonts w:asciiTheme="minorEastAsia" w:hAnsiTheme="minorEastAsia" w:hint="eastAsia"/>
          <w:kern w:val="0"/>
          <w:sz w:val="22"/>
        </w:rPr>
        <w:t>.</w:t>
      </w:r>
      <w:r w:rsidR="00F50E59" w:rsidRPr="000C798A">
        <w:rPr>
          <w:rFonts w:asciiTheme="minorEastAsia" w:hAnsiTheme="minorEastAsia" w:hint="eastAsia"/>
          <w:kern w:val="0"/>
          <w:sz w:val="22"/>
        </w:rPr>
        <w:t>7</w:t>
      </w:r>
      <w:r w:rsidR="00166CCB" w:rsidRPr="000C798A">
        <w:rPr>
          <w:rFonts w:asciiTheme="minorEastAsia" w:hAnsiTheme="minorEastAsia" w:hint="eastAsia"/>
          <w:kern w:val="0"/>
          <w:sz w:val="22"/>
        </w:rPr>
        <w:t>億円（うち淡路地域</w:t>
      </w:r>
      <w:r w:rsidR="00717CC1" w:rsidRPr="000C798A">
        <w:rPr>
          <w:rFonts w:asciiTheme="minorEastAsia" w:hAnsiTheme="minorEastAsia" w:hint="eastAsia"/>
          <w:kern w:val="0"/>
          <w:sz w:val="22"/>
        </w:rPr>
        <w:t>5</w:t>
      </w:r>
      <w:r w:rsidR="00F50E59" w:rsidRPr="000C798A">
        <w:rPr>
          <w:rFonts w:asciiTheme="minorEastAsia" w:hAnsiTheme="minorEastAsia" w:hint="eastAsia"/>
          <w:kern w:val="0"/>
          <w:sz w:val="22"/>
        </w:rPr>
        <w:t>5</w:t>
      </w:r>
      <w:r w:rsidR="0022394D" w:rsidRPr="000C798A">
        <w:rPr>
          <w:rFonts w:asciiTheme="minorEastAsia" w:hAnsiTheme="minorEastAsia" w:hint="eastAsia"/>
          <w:kern w:val="0"/>
          <w:sz w:val="22"/>
        </w:rPr>
        <w:t>.</w:t>
      </w:r>
      <w:r w:rsidR="00F50E59" w:rsidRPr="000C798A">
        <w:rPr>
          <w:rFonts w:asciiTheme="minorEastAsia" w:hAnsiTheme="minorEastAsia" w:hint="eastAsia"/>
          <w:kern w:val="0"/>
          <w:sz w:val="22"/>
        </w:rPr>
        <w:t>9</w:t>
      </w:r>
      <w:r w:rsidR="00166CCB" w:rsidRPr="000C798A">
        <w:rPr>
          <w:rFonts w:asciiTheme="minorEastAsia" w:hAnsiTheme="minorEastAsia" w:hint="eastAsia"/>
          <w:kern w:val="0"/>
          <w:sz w:val="22"/>
        </w:rPr>
        <w:t>億円）となった。</w:t>
      </w:r>
    </w:p>
    <w:p w14:paraId="07885DE1" w14:textId="2B62808C" w:rsidR="00717CC1" w:rsidRPr="000C798A" w:rsidRDefault="00F50E59" w:rsidP="00166CCB">
      <w:pPr>
        <w:overflowPunct w:val="0"/>
        <w:adjustRightInd w:val="0"/>
        <w:ind w:firstLineChars="100" w:firstLine="227"/>
        <w:textAlignment w:val="baseline"/>
        <w:rPr>
          <w:rFonts w:asciiTheme="minorEastAsia" w:hAnsiTheme="minorEastAsia"/>
          <w:kern w:val="0"/>
          <w:sz w:val="22"/>
        </w:rPr>
      </w:pPr>
      <w:r w:rsidRPr="000C798A">
        <w:rPr>
          <w:noProof/>
        </w:rPr>
        <w:drawing>
          <wp:anchor distT="0" distB="0" distL="114300" distR="114300" simplePos="0" relativeHeight="251655680" behindDoc="0" locked="0" layoutInCell="1" allowOverlap="1" wp14:anchorId="37FE56AE" wp14:editId="43B7B499">
            <wp:simplePos x="0" y="0"/>
            <wp:positionH relativeFrom="column">
              <wp:posOffset>871220</wp:posOffset>
            </wp:positionH>
            <wp:positionV relativeFrom="paragraph">
              <wp:posOffset>114300</wp:posOffset>
            </wp:positionV>
            <wp:extent cx="4429125" cy="990600"/>
            <wp:effectExtent l="0" t="0" r="9525" b="0"/>
            <wp:wrapNone/>
            <wp:docPr id="180944687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F8901" w14:textId="651EE761" w:rsidR="00EA783F" w:rsidRPr="000C798A" w:rsidRDefault="00EA783F" w:rsidP="00E86E8F">
      <w:pPr>
        <w:overflowPunct w:val="0"/>
        <w:adjustRightInd w:val="0"/>
        <w:jc w:val="center"/>
        <w:textAlignment w:val="baseline"/>
        <w:rPr>
          <w:noProof/>
        </w:rPr>
      </w:pPr>
    </w:p>
    <w:p w14:paraId="7F4A03DB" w14:textId="77777777" w:rsidR="00F174E1" w:rsidRPr="000C798A" w:rsidRDefault="00F174E1" w:rsidP="00E86E8F">
      <w:pPr>
        <w:overflowPunct w:val="0"/>
        <w:adjustRightInd w:val="0"/>
        <w:jc w:val="center"/>
        <w:textAlignment w:val="baseline"/>
        <w:rPr>
          <w:noProof/>
        </w:rPr>
      </w:pPr>
    </w:p>
    <w:p w14:paraId="00FCE2C3" w14:textId="23972EC9" w:rsidR="00F174E1" w:rsidRPr="000C798A" w:rsidRDefault="00F174E1" w:rsidP="00E86E8F">
      <w:pPr>
        <w:overflowPunct w:val="0"/>
        <w:adjustRightInd w:val="0"/>
        <w:jc w:val="center"/>
        <w:textAlignment w:val="baseline"/>
        <w:rPr>
          <w:noProof/>
        </w:rPr>
      </w:pPr>
    </w:p>
    <w:p w14:paraId="4CDD7531" w14:textId="16DF320A" w:rsidR="00F174E1" w:rsidRPr="000C798A" w:rsidRDefault="00F174E1" w:rsidP="00F174E1">
      <w:pPr>
        <w:overflowPunct w:val="0"/>
        <w:adjustRightInd w:val="0"/>
        <w:textAlignment w:val="baseline"/>
        <w:rPr>
          <w:rFonts w:asciiTheme="minorEastAsia" w:hAnsiTheme="minorEastAsia"/>
          <w:kern w:val="0"/>
          <w:sz w:val="22"/>
        </w:rPr>
      </w:pPr>
    </w:p>
    <w:p w14:paraId="133723F2" w14:textId="77777777" w:rsidR="00F174E1" w:rsidRPr="000C798A" w:rsidRDefault="00F174E1" w:rsidP="00F174E1">
      <w:pPr>
        <w:overflowPunct w:val="0"/>
        <w:adjustRightInd w:val="0"/>
        <w:textAlignment w:val="baseline"/>
        <w:rPr>
          <w:rFonts w:asciiTheme="minorEastAsia" w:hAnsiTheme="minorEastAsia"/>
          <w:kern w:val="0"/>
          <w:sz w:val="22"/>
        </w:rPr>
      </w:pPr>
    </w:p>
    <w:p w14:paraId="07AAC0F0" w14:textId="2EBD7066" w:rsidR="00F50E59" w:rsidRPr="000C798A" w:rsidRDefault="00F50E59" w:rsidP="00F174E1">
      <w:pPr>
        <w:overflowPunct w:val="0"/>
        <w:adjustRightInd w:val="0"/>
        <w:textAlignment w:val="baseline"/>
        <w:rPr>
          <w:rFonts w:asciiTheme="minorEastAsia" w:hAnsiTheme="minorEastAsia"/>
          <w:kern w:val="0"/>
          <w:sz w:val="22"/>
        </w:rPr>
      </w:pPr>
    </w:p>
    <w:p w14:paraId="26F537F8" w14:textId="3CFF0DA1" w:rsidR="00E13B9A" w:rsidRPr="000C798A" w:rsidRDefault="006840BB" w:rsidP="00E13B9A">
      <w:pPr>
        <w:overflowPunct w:val="0"/>
        <w:adjustRightInd w:val="0"/>
        <w:textAlignment w:val="baseline"/>
        <w:rPr>
          <w:rFonts w:ascii="ＭＳ 明朝" w:hAnsi="ＭＳ 明朝" w:cs="ＭＳ 明朝"/>
          <w:b/>
          <w:kern w:val="0"/>
          <w:sz w:val="22"/>
        </w:rPr>
      </w:pPr>
      <w:r w:rsidRPr="000C798A">
        <w:rPr>
          <w:rFonts w:ascii="ＭＳ 明朝" w:hAnsi="ＭＳ 明朝" w:cs="ＭＳ 明朝" w:hint="eastAsia"/>
          <w:b/>
          <w:kern w:val="0"/>
          <w:sz w:val="22"/>
        </w:rPr>
        <w:t>３</w:t>
      </w:r>
      <w:r w:rsidR="009A68A0" w:rsidRPr="000C798A">
        <w:rPr>
          <w:rFonts w:ascii="ＭＳ 明朝" w:hAnsi="ＭＳ 明朝" w:cs="ＭＳ 明朝" w:hint="eastAsia"/>
          <w:b/>
          <w:kern w:val="0"/>
          <w:sz w:val="22"/>
        </w:rPr>
        <w:t xml:space="preserve"> </w:t>
      </w:r>
      <w:r w:rsidR="00BB06BF" w:rsidRPr="000C798A">
        <w:rPr>
          <w:rFonts w:ascii="ＭＳ 明朝" w:hAnsi="ＭＳ 明朝" w:cs="ＭＳ 明朝" w:hint="eastAsia"/>
          <w:b/>
          <w:kern w:val="0"/>
          <w:sz w:val="22"/>
        </w:rPr>
        <w:t>「</w:t>
      </w:r>
      <w:r w:rsidR="009C3A54" w:rsidRPr="000C798A">
        <w:rPr>
          <w:rFonts w:ascii="ＭＳ 明朝" w:hAnsi="ＭＳ 明朝" w:cs="ＭＳ 明朝" w:hint="eastAsia"/>
          <w:b/>
          <w:kern w:val="0"/>
          <w:sz w:val="22"/>
        </w:rPr>
        <w:t>淡路花博2</w:t>
      </w:r>
      <w:r w:rsidRPr="000C798A">
        <w:rPr>
          <w:rFonts w:ascii="ＭＳ 明朝" w:hAnsi="ＭＳ 明朝" w:cs="ＭＳ 明朝" w:hint="eastAsia"/>
          <w:b/>
          <w:kern w:val="0"/>
          <w:sz w:val="22"/>
        </w:rPr>
        <w:t>5</w:t>
      </w:r>
      <w:r w:rsidR="009C3A54" w:rsidRPr="000C798A">
        <w:rPr>
          <w:rFonts w:ascii="ＭＳ 明朝" w:hAnsi="ＭＳ 明朝" w:cs="ＭＳ 明朝" w:hint="eastAsia"/>
          <w:b/>
          <w:kern w:val="0"/>
          <w:sz w:val="22"/>
        </w:rPr>
        <w:t>周年記念花みどりフェア</w:t>
      </w:r>
      <w:r w:rsidRPr="000C798A">
        <w:rPr>
          <w:rFonts w:ascii="ＭＳ 明朝" w:hAnsi="ＭＳ 明朝" w:cs="ＭＳ 明朝" w:hint="eastAsia"/>
          <w:b/>
          <w:kern w:val="0"/>
          <w:sz w:val="22"/>
        </w:rPr>
        <w:t>2025</w:t>
      </w:r>
      <w:r w:rsidR="00BB06BF" w:rsidRPr="000C798A">
        <w:rPr>
          <w:rFonts w:ascii="ＭＳ 明朝" w:hAnsi="ＭＳ 明朝" w:cs="ＭＳ 明朝" w:hint="eastAsia"/>
          <w:b/>
          <w:kern w:val="0"/>
          <w:sz w:val="22"/>
        </w:rPr>
        <w:t>」</w:t>
      </w:r>
      <w:r w:rsidR="00E13B9A" w:rsidRPr="000C798A">
        <w:rPr>
          <w:rFonts w:ascii="ＭＳ 明朝" w:hAnsi="ＭＳ 明朝" w:cs="ＭＳ 明朝" w:hint="eastAsia"/>
          <w:b/>
          <w:kern w:val="0"/>
          <w:sz w:val="22"/>
        </w:rPr>
        <w:t>の経済効果</w:t>
      </w:r>
      <w:r w:rsidR="00000355" w:rsidRPr="000C798A">
        <w:rPr>
          <w:rFonts w:ascii="ＭＳ 明朝" w:hAnsi="ＭＳ 明朝" w:cs="ＭＳ 明朝" w:hint="eastAsia"/>
          <w:b/>
          <w:kern w:val="0"/>
          <w:sz w:val="22"/>
        </w:rPr>
        <w:t>の</w:t>
      </w:r>
      <w:r w:rsidR="00E13B9A" w:rsidRPr="000C798A">
        <w:rPr>
          <w:rFonts w:ascii="ＭＳ 明朝" w:hAnsi="ＭＳ 明朝" w:cs="ＭＳ 明朝" w:hint="eastAsia"/>
          <w:b/>
          <w:kern w:val="0"/>
          <w:sz w:val="22"/>
        </w:rPr>
        <w:t>推計</w:t>
      </w:r>
    </w:p>
    <w:p w14:paraId="2870DA72" w14:textId="2154E9D5" w:rsidR="00E13B9A" w:rsidRPr="000C798A" w:rsidRDefault="009C3A54" w:rsidP="009E6174">
      <w:pPr>
        <w:overflowPunct w:val="0"/>
        <w:adjustRightInd w:val="0"/>
        <w:ind w:leftChars="100" w:left="227" w:firstLineChars="100" w:firstLine="237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花みどりフェア</w:t>
      </w:r>
      <w:r w:rsidR="00000355" w:rsidRPr="000C798A">
        <w:rPr>
          <w:rFonts w:ascii="ＭＳ 明朝" w:hAnsi="ＭＳ 明朝" w:cs="ＭＳ 明朝" w:hint="eastAsia"/>
          <w:kern w:val="0"/>
          <w:sz w:val="22"/>
        </w:rPr>
        <w:t>の最終需要額を</w:t>
      </w:r>
      <w:r w:rsidR="003209D4" w:rsidRPr="000C798A">
        <w:rPr>
          <w:rFonts w:ascii="ＭＳ 明朝" w:hAnsi="ＭＳ 明朝" w:cs="ＭＳ 明朝" w:hint="eastAsia"/>
          <w:kern w:val="0"/>
          <w:sz w:val="22"/>
        </w:rPr>
        <w:t>もと</w:t>
      </w:r>
      <w:r w:rsidR="004605EF" w:rsidRPr="000C798A">
        <w:rPr>
          <w:rFonts w:ascii="ＭＳ 明朝" w:hAnsi="ＭＳ 明朝" w:cs="ＭＳ 明朝" w:hint="eastAsia"/>
          <w:kern w:val="0"/>
          <w:sz w:val="22"/>
        </w:rPr>
        <w:t>に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「</w:t>
      </w:r>
      <w:r w:rsidR="006840BB" w:rsidRPr="000C798A">
        <w:rPr>
          <w:rFonts w:ascii="ＭＳ 明朝" w:hAnsi="ＭＳ 明朝" w:cs="ＭＳ 明朝" w:hint="eastAsia"/>
          <w:kern w:val="0"/>
          <w:sz w:val="22"/>
        </w:rPr>
        <w:t>令和2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年兵庫県産業連関表」（県統計課）</w:t>
      </w:r>
      <w:r w:rsidR="007C03A7" w:rsidRPr="000C798A">
        <w:rPr>
          <w:rFonts w:ascii="ＭＳ 明朝" w:hAnsi="ＭＳ 明朝" w:hint="eastAsia"/>
          <w:kern w:val="0"/>
          <w:sz w:val="22"/>
        </w:rPr>
        <w:t>及び「平成27年淡路地域産業連関表」（兵庫県地域経済指標研究会）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を用い、産業連関分析により経済波及効果（直接効果及び第1次間接効果、第2次間接効果</w:t>
      </w:r>
      <w:r w:rsidR="005E37C0" w:rsidRPr="000C798A">
        <w:rPr>
          <w:rFonts w:ascii="ＭＳ 明朝" w:hAnsi="ＭＳ 明朝" w:cs="ＭＳ 明朝" w:hint="eastAsia"/>
          <w:kern w:val="0"/>
          <w:sz w:val="22"/>
        </w:rPr>
        <w:t>の合計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）を推計した。</w:t>
      </w:r>
    </w:p>
    <w:p w14:paraId="3FBC2424" w14:textId="2D7BA911" w:rsidR="00BB06BF" w:rsidRPr="000C798A" w:rsidRDefault="000D1DF9" w:rsidP="009E6174">
      <w:pPr>
        <w:overflowPunct w:val="0"/>
        <w:adjustRightInd w:val="0"/>
        <w:ind w:leftChars="100" w:left="227" w:firstLineChars="100" w:firstLine="237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経済波及効果（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生産誘発効果</w:t>
      </w:r>
      <w:r w:rsidRPr="000C798A">
        <w:rPr>
          <w:rFonts w:ascii="ＭＳ 明朝" w:hAnsi="ＭＳ 明朝" w:cs="ＭＳ 明朝" w:hint="eastAsia"/>
          <w:kern w:val="0"/>
          <w:sz w:val="22"/>
        </w:rPr>
        <w:t>）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は、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100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.</w:t>
      </w:r>
      <w:r w:rsidR="00717CC1" w:rsidRPr="000C798A">
        <w:rPr>
          <w:rFonts w:ascii="ＭＳ 明朝" w:hAnsi="ＭＳ 明朝" w:cs="ＭＳ 明朝" w:hint="eastAsia"/>
          <w:kern w:val="0"/>
          <w:sz w:val="22"/>
        </w:rPr>
        <w:t>2</w:t>
      </w:r>
      <w:r w:rsidR="006E5864" w:rsidRPr="000C798A">
        <w:rPr>
          <w:rFonts w:ascii="ＭＳ 明朝" w:hAnsi="ＭＳ 明朝" w:cs="ＭＳ 明朝" w:hint="eastAsia"/>
          <w:kern w:val="0"/>
          <w:sz w:val="22"/>
        </w:rPr>
        <w:t>億円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となり、これは当初需要(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6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7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.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7</w:t>
      </w:r>
      <w:r w:rsidR="006E5864" w:rsidRPr="000C798A">
        <w:rPr>
          <w:rFonts w:ascii="ＭＳ 明朝" w:hAnsi="ＭＳ 明朝" w:cs="ＭＳ 明朝" w:hint="eastAsia"/>
          <w:kern w:val="0"/>
          <w:sz w:val="22"/>
        </w:rPr>
        <w:t>億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円)比では</w:t>
      </w:r>
      <w:r w:rsidRPr="000C798A">
        <w:rPr>
          <w:rFonts w:ascii="ＭＳ 明朝" w:hAnsi="ＭＳ 明朝" w:cs="ＭＳ 明朝" w:hint="eastAsia"/>
          <w:kern w:val="0"/>
          <w:sz w:val="22"/>
        </w:rPr>
        <w:t>1.4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8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倍となった。付加価値誘発効果は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5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7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.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6</w:t>
      </w:r>
      <w:r w:rsidR="006E5864" w:rsidRPr="000C798A">
        <w:rPr>
          <w:rFonts w:ascii="ＭＳ 明朝" w:hAnsi="ＭＳ 明朝" w:cs="ＭＳ 明朝" w:hint="eastAsia"/>
          <w:kern w:val="0"/>
          <w:sz w:val="22"/>
        </w:rPr>
        <w:t>億円</w:t>
      </w:r>
      <w:r w:rsidR="00E750AF" w:rsidRPr="000C798A">
        <w:rPr>
          <w:rFonts w:ascii="ＭＳ 明朝" w:hAnsi="ＭＳ 明朝" w:cs="ＭＳ 明朝" w:hint="eastAsia"/>
          <w:kern w:val="0"/>
          <w:sz w:val="22"/>
        </w:rPr>
        <w:t>、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雇用創出効果</w:t>
      </w:r>
      <w:r w:rsidR="008B118E" w:rsidRPr="000C798A">
        <w:rPr>
          <w:rFonts w:ascii="ＭＳ 明朝" w:hAnsi="ＭＳ 明朝" w:cs="ＭＳ 明朝" w:hint="eastAsia"/>
          <w:kern w:val="0"/>
          <w:sz w:val="22"/>
        </w:rPr>
        <w:t>として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、就業者誘発数は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1,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206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人とな</w:t>
      </w:r>
      <w:r w:rsidR="00E13B9A" w:rsidRPr="000C798A">
        <w:rPr>
          <w:rFonts w:ascii="ＭＳ 明朝" w:hAnsi="ＭＳ 明朝" w:cs="ＭＳ 明朝" w:hint="eastAsia"/>
          <w:kern w:val="0"/>
          <w:sz w:val="22"/>
        </w:rPr>
        <w:t>った。</w:t>
      </w:r>
    </w:p>
    <w:p w14:paraId="1BD9F4ED" w14:textId="42DC357A" w:rsidR="00AC730D" w:rsidRPr="000C798A" w:rsidRDefault="00BB06BF" w:rsidP="009E6174">
      <w:pPr>
        <w:overflowPunct w:val="0"/>
        <w:adjustRightInd w:val="0"/>
        <w:ind w:leftChars="100" w:left="227" w:firstLineChars="100" w:firstLine="237"/>
        <w:textAlignment w:val="baseline"/>
        <w:rPr>
          <w:rFonts w:ascii="ＭＳ 明朝" w:hAnsi="ＭＳ 明朝" w:cs="ＭＳ 明朝"/>
          <w:kern w:val="0"/>
          <w:sz w:val="22"/>
        </w:rPr>
      </w:pPr>
      <w:r w:rsidRPr="000C798A">
        <w:rPr>
          <w:rFonts w:ascii="ＭＳ 明朝" w:hAnsi="ＭＳ 明朝" w:cs="ＭＳ 明朝" w:hint="eastAsia"/>
          <w:kern w:val="0"/>
          <w:sz w:val="22"/>
        </w:rPr>
        <w:t>また、</w:t>
      </w:r>
      <w:r w:rsidR="00AC730D" w:rsidRPr="000C798A">
        <w:rPr>
          <w:rFonts w:ascii="ＭＳ 明朝" w:hAnsi="ＭＳ 明朝" w:cs="ＭＳ 明朝" w:hint="eastAsia"/>
          <w:kern w:val="0"/>
          <w:sz w:val="22"/>
        </w:rPr>
        <w:t>淡路地域内の</w:t>
      </w:r>
      <w:r w:rsidR="00F62800" w:rsidRPr="000C798A">
        <w:rPr>
          <w:rFonts w:ascii="ＭＳ 明朝" w:hAnsi="ＭＳ 明朝" w:cs="ＭＳ 明朝" w:hint="eastAsia"/>
          <w:kern w:val="0"/>
          <w:sz w:val="22"/>
        </w:rPr>
        <w:t>経済波及効果</w:t>
      </w:r>
      <w:r w:rsidR="00AC730D" w:rsidRPr="000C798A">
        <w:rPr>
          <w:rFonts w:ascii="ＭＳ 明朝" w:hAnsi="ＭＳ 明朝" w:cs="ＭＳ 明朝" w:hint="eastAsia"/>
          <w:kern w:val="0"/>
          <w:sz w:val="22"/>
        </w:rPr>
        <w:t>は、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70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.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7</w:t>
      </w:r>
      <w:r w:rsidR="00E2540F" w:rsidRPr="000C798A">
        <w:rPr>
          <w:rFonts w:ascii="ＭＳ 明朝" w:hAnsi="ＭＳ 明朝" w:cs="ＭＳ 明朝" w:hint="eastAsia"/>
          <w:kern w:val="0"/>
          <w:sz w:val="22"/>
        </w:rPr>
        <w:t>億円、付加価値誘発額は</w:t>
      </w:r>
      <w:r w:rsidR="00230F5D" w:rsidRPr="000C798A">
        <w:rPr>
          <w:rFonts w:ascii="ＭＳ 明朝" w:hAnsi="ＭＳ 明朝" w:cs="ＭＳ 明朝" w:hint="eastAsia"/>
          <w:kern w:val="0"/>
          <w:sz w:val="22"/>
        </w:rPr>
        <w:t>4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8</w:t>
      </w:r>
      <w:r w:rsidR="00DF59FD" w:rsidRPr="000C798A">
        <w:rPr>
          <w:rFonts w:ascii="ＭＳ 明朝" w:hAnsi="ＭＳ 明朝" w:cs="ＭＳ 明朝" w:hint="eastAsia"/>
          <w:kern w:val="0"/>
          <w:sz w:val="22"/>
        </w:rPr>
        <w:t>.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4</w:t>
      </w:r>
      <w:r w:rsidR="00E2540F" w:rsidRPr="000C798A">
        <w:rPr>
          <w:rFonts w:ascii="ＭＳ 明朝" w:hAnsi="ＭＳ 明朝" w:cs="ＭＳ 明朝" w:hint="eastAsia"/>
          <w:kern w:val="0"/>
          <w:sz w:val="22"/>
        </w:rPr>
        <w:t>億円、就業者誘発数は、</w:t>
      </w:r>
      <w:r w:rsidR="00D12ABD" w:rsidRPr="000C798A">
        <w:rPr>
          <w:rFonts w:ascii="ＭＳ 明朝" w:hAnsi="ＭＳ 明朝" w:cs="ＭＳ 明朝" w:hint="eastAsia"/>
          <w:kern w:val="0"/>
          <w:sz w:val="22"/>
        </w:rPr>
        <w:t>1,013</w:t>
      </w:r>
      <w:r w:rsidR="00E2540F" w:rsidRPr="000C798A">
        <w:rPr>
          <w:rFonts w:ascii="ＭＳ 明朝" w:hAnsi="ＭＳ 明朝" w:cs="ＭＳ 明朝" w:hint="eastAsia"/>
          <w:kern w:val="0"/>
          <w:sz w:val="22"/>
        </w:rPr>
        <w:t>人となった。</w:t>
      </w:r>
    </w:p>
    <w:p w14:paraId="64A57E7D" w14:textId="519B45F4" w:rsidR="00000355" w:rsidRPr="000C798A" w:rsidRDefault="009E6174" w:rsidP="00E2540F">
      <w:pPr>
        <w:overflowPunct w:val="0"/>
        <w:adjustRightInd w:val="0"/>
        <w:ind w:firstLineChars="100" w:firstLine="227"/>
        <w:textAlignment w:val="baseline"/>
        <w:rPr>
          <w:rFonts w:ascii="ＭＳ 明朝" w:hAnsi="ＭＳ 明朝" w:cs="ＭＳ 明朝"/>
          <w:kern w:val="0"/>
          <w:sz w:val="22"/>
        </w:rPr>
      </w:pPr>
      <w:r w:rsidRPr="009E6174">
        <w:drawing>
          <wp:anchor distT="0" distB="0" distL="114300" distR="114300" simplePos="0" relativeHeight="251672064" behindDoc="0" locked="0" layoutInCell="1" allowOverlap="1" wp14:anchorId="21FD06FB" wp14:editId="3A8FAA5C">
            <wp:simplePos x="0" y="0"/>
            <wp:positionH relativeFrom="column">
              <wp:posOffset>109220</wp:posOffset>
            </wp:positionH>
            <wp:positionV relativeFrom="paragraph">
              <wp:posOffset>93345</wp:posOffset>
            </wp:positionV>
            <wp:extent cx="5759450" cy="2131060"/>
            <wp:effectExtent l="0" t="0" r="0" b="2540"/>
            <wp:wrapNone/>
            <wp:docPr id="31539556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5D9BE" w14:textId="21346B34" w:rsidR="00BF3E7A" w:rsidRPr="000C798A" w:rsidRDefault="00BF3E7A" w:rsidP="00D94D6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5BA9D55" w14:textId="77777777" w:rsidR="00E968E1" w:rsidRPr="000C798A" w:rsidRDefault="00E968E1" w:rsidP="004605EF">
      <w:pPr>
        <w:ind w:firstLineChars="100" w:firstLine="227"/>
      </w:pPr>
    </w:p>
    <w:p w14:paraId="76CEFB3D" w14:textId="26BFCBC7" w:rsidR="00547C04" w:rsidRPr="000C798A" w:rsidRDefault="00547C04" w:rsidP="004605EF">
      <w:pPr>
        <w:ind w:firstLineChars="100" w:firstLine="227"/>
      </w:pPr>
    </w:p>
    <w:p w14:paraId="0A0BF1AA" w14:textId="77777777" w:rsidR="00E968E1" w:rsidRPr="000C798A" w:rsidRDefault="00E968E1" w:rsidP="004605EF">
      <w:pPr>
        <w:ind w:firstLineChars="100" w:firstLine="227"/>
      </w:pPr>
    </w:p>
    <w:p w14:paraId="54E54798" w14:textId="306CCC89" w:rsidR="002962CB" w:rsidRPr="000C798A" w:rsidRDefault="00C65F1F">
      <w:r w:rsidRPr="000C798A">
        <w:rPr>
          <w:noProof/>
        </w:rPr>
        <w:lastRenderedPageBreak/>
        <w:drawing>
          <wp:inline distT="0" distB="0" distL="0" distR="0" wp14:anchorId="4FAC653F" wp14:editId="331363E3">
            <wp:extent cx="5759450" cy="7211695"/>
            <wp:effectExtent l="0" t="0" r="0" b="8255"/>
            <wp:docPr id="15642040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18E" w:rsidRPr="000C798A">
        <w:t xml:space="preserve"> </w:t>
      </w:r>
      <w:r w:rsidR="008B118E" w:rsidRPr="000C798A">
        <w:rPr>
          <w:noProof/>
        </w:rPr>
        <w:lastRenderedPageBreak/>
        <w:drawing>
          <wp:inline distT="0" distB="0" distL="0" distR="0" wp14:anchorId="3C82A357" wp14:editId="553519BC">
            <wp:extent cx="5759450" cy="7186930"/>
            <wp:effectExtent l="0" t="0" r="0" b="0"/>
            <wp:docPr id="39919443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8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ACF5" w14:textId="26835404" w:rsidR="0010550E" w:rsidRPr="000C798A" w:rsidRDefault="0010550E" w:rsidP="0010550E"/>
    <w:p w14:paraId="38FC201A" w14:textId="51C2FD15" w:rsidR="00975B43" w:rsidRPr="000C798A" w:rsidRDefault="00975B43">
      <w:pPr>
        <w:widowControl/>
        <w:jc w:val="left"/>
      </w:pPr>
      <w:r w:rsidRPr="000C798A">
        <w:br w:type="page"/>
      </w:r>
    </w:p>
    <w:p w14:paraId="4073DCC8" w14:textId="1002CA5A" w:rsidR="0010550E" w:rsidRPr="000C798A" w:rsidRDefault="006840BB" w:rsidP="0010550E">
      <w:pPr>
        <w:rPr>
          <w:rFonts w:asciiTheme="minorEastAsia" w:hAnsiTheme="minorEastAsia"/>
          <w:b/>
          <w:bCs/>
          <w:noProof/>
        </w:rPr>
      </w:pPr>
      <w:r w:rsidRPr="000C798A">
        <w:rPr>
          <w:rFonts w:asciiTheme="minorEastAsia" w:hAnsiTheme="minorEastAsia" w:hint="eastAsia"/>
          <w:b/>
          <w:bCs/>
          <w:noProof/>
        </w:rPr>
        <w:lastRenderedPageBreak/>
        <w:t>(参考)</w:t>
      </w:r>
      <w:r w:rsidR="00BB06BF" w:rsidRPr="000C798A">
        <w:rPr>
          <w:rFonts w:asciiTheme="minorEastAsia" w:hAnsiTheme="minorEastAsia" w:hint="eastAsia"/>
          <w:b/>
          <w:bCs/>
          <w:noProof/>
        </w:rPr>
        <w:t>淡路花みどりフェア</w:t>
      </w:r>
      <w:r w:rsidR="00F62800" w:rsidRPr="000C798A">
        <w:rPr>
          <w:rFonts w:asciiTheme="minorEastAsia" w:hAnsiTheme="minorEastAsia" w:hint="eastAsia"/>
          <w:b/>
          <w:bCs/>
          <w:noProof/>
        </w:rPr>
        <w:t>2021春開催と今回の</w:t>
      </w:r>
      <w:r w:rsidR="00BB06BF" w:rsidRPr="000C798A">
        <w:rPr>
          <w:rFonts w:asciiTheme="minorEastAsia" w:hAnsiTheme="minorEastAsia" w:hint="eastAsia"/>
          <w:b/>
          <w:bCs/>
          <w:noProof/>
        </w:rPr>
        <w:t>経済波及効果比較</w:t>
      </w:r>
    </w:p>
    <w:p w14:paraId="0127C3F6" w14:textId="5A1550BE" w:rsidR="00954168" w:rsidRPr="000C798A" w:rsidRDefault="00954168" w:rsidP="00000355">
      <w:pPr>
        <w:ind w:leftChars="100" w:left="227" w:firstLineChars="100" w:firstLine="227"/>
        <w:rPr>
          <w:rFonts w:asciiTheme="minorEastAsia" w:hAnsiTheme="minorEastAsia"/>
          <w:noProof/>
        </w:rPr>
      </w:pPr>
      <w:r w:rsidRPr="000C798A">
        <w:rPr>
          <w:rFonts w:asciiTheme="minorEastAsia" w:hAnsiTheme="minorEastAsia" w:hint="eastAsia"/>
          <w:noProof/>
        </w:rPr>
        <w:t>2025年に開催した淡路花みどりフェアは、渋滞緩和のためゴールデンウイーク前</w:t>
      </w:r>
      <w:r w:rsidR="00CB0EC7" w:rsidRPr="000C798A">
        <w:rPr>
          <w:rFonts w:asciiTheme="minorEastAsia" w:hAnsiTheme="minorEastAsia" w:hint="eastAsia"/>
          <w:noProof/>
        </w:rPr>
        <w:t>までを開催期間とし</w:t>
      </w:r>
      <w:r w:rsidRPr="000C798A">
        <w:rPr>
          <w:rFonts w:asciiTheme="minorEastAsia" w:hAnsiTheme="minorEastAsia" w:hint="eastAsia"/>
          <w:noProof/>
        </w:rPr>
        <w:t>、</w:t>
      </w:r>
      <w:r w:rsidR="00CB0EC7" w:rsidRPr="000C798A">
        <w:rPr>
          <w:rFonts w:asciiTheme="minorEastAsia" w:hAnsiTheme="minorEastAsia" w:hint="eastAsia"/>
          <w:noProof/>
        </w:rPr>
        <w:t>従来に比べ</w:t>
      </w:r>
      <w:r w:rsidRPr="000C798A">
        <w:rPr>
          <w:rFonts w:asciiTheme="minorEastAsia" w:hAnsiTheme="minorEastAsia" w:hint="eastAsia"/>
          <w:noProof/>
        </w:rPr>
        <w:t>大幅に</w:t>
      </w:r>
      <w:r w:rsidR="008B118E" w:rsidRPr="000C798A">
        <w:rPr>
          <w:rFonts w:asciiTheme="minorEastAsia" w:hAnsiTheme="minorEastAsia" w:hint="eastAsia"/>
          <w:noProof/>
        </w:rPr>
        <w:t>開催期間を</w:t>
      </w:r>
      <w:r w:rsidRPr="000C798A">
        <w:rPr>
          <w:rFonts w:asciiTheme="minorEastAsia" w:hAnsiTheme="minorEastAsia" w:hint="eastAsia"/>
          <w:noProof/>
        </w:rPr>
        <w:t>縮減した</w:t>
      </w:r>
      <w:r w:rsidR="00000355" w:rsidRPr="000C798A">
        <w:rPr>
          <w:rFonts w:asciiTheme="minorEastAsia" w:hAnsiTheme="minorEastAsia" w:hint="eastAsia"/>
          <w:noProof/>
        </w:rPr>
        <w:t>。そのため、2021年春に開催した前回の淡路花みどりフェア</w:t>
      </w:r>
      <w:r w:rsidR="00F62800" w:rsidRPr="000C798A">
        <w:rPr>
          <w:rFonts w:asciiTheme="minorEastAsia" w:hAnsiTheme="minorEastAsia" w:hint="eastAsia"/>
          <w:noProof/>
        </w:rPr>
        <w:t>2021春開催</w:t>
      </w:r>
      <w:r w:rsidR="00000355" w:rsidRPr="000C798A">
        <w:rPr>
          <w:rFonts w:asciiTheme="minorEastAsia" w:hAnsiTheme="minorEastAsia" w:hint="eastAsia"/>
          <w:noProof/>
        </w:rPr>
        <w:t>と開催期間</w:t>
      </w:r>
      <w:r w:rsidR="00F62800" w:rsidRPr="000C798A">
        <w:rPr>
          <w:rFonts w:asciiTheme="minorEastAsia" w:hAnsiTheme="minorEastAsia" w:hint="eastAsia"/>
          <w:noProof/>
        </w:rPr>
        <w:t>（72日）</w:t>
      </w:r>
      <w:r w:rsidR="00000355" w:rsidRPr="000C798A">
        <w:rPr>
          <w:rFonts w:asciiTheme="minorEastAsia" w:hAnsiTheme="minorEastAsia" w:hint="eastAsia"/>
          <w:noProof/>
        </w:rPr>
        <w:t>を</w:t>
      </w:r>
      <w:r w:rsidR="00F62800" w:rsidRPr="000C798A">
        <w:rPr>
          <w:rFonts w:asciiTheme="minorEastAsia" w:hAnsiTheme="minorEastAsia" w:hint="eastAsia"/>
          <w:noProof/>
        </w:rPr>
        <w:t>今回の開催</w:t>
      </w:r>
      <w:r w:rsidR="00000355" w:rsidRPr="000C798A">
        <w:rPr>
          <w:rFonts w:asciiTheme="minorEastAsia" w:hAnsiTheme="minorEastAsia" w:hint="eastAsia"/>
          <w:noProof/>
        </w:rPr>
        <w:t>日数</w:t>
      </w:r>
      <w:r w:rsidR="002023BC" w:rsidRPr="000C798A">
        <w:rPr>
          <w:rFonts w:asciiTheme="minorEastAsia" w:hAnsiTheme="minorEastAsia" w:hint="eastAsia"/>
          <w:noProof/>
        </w:rPr>
        <w:t>(39日)</w:t>
      </w:r>
      <w:r w:rsidR="00F62800" w:rsidRPr="000C798A">
        <w:rPr>
          <w:rFonts w:asciiTheme="minorEastAsia" w:hAnsiTheme="minorEastAsia" w:hint="eastAsia"/>
          <w:noProof/>
        </w:rPr>
        <w:t>に</w:t>
      </w:r>
      <w:r w:rsidR="00000355" w:rsidRPr="000C798A">
        <w:rPr>
          <w:rFonts w:asciiTheme="minorEastAsia" w:hAnsiTheme="minorEastAsia" w:hint="eastAsia"/>
          <w:noProof/>
        </w:rPr>
        <w:t>換算して比較すると、</w:t>
      </w:r>
      <w:r w:rsidR="00EB3384" w:rsidRPr="000C798A">
        <w:rPr>
          <w:rFonts w:asciiTheme="minorEastAsia" w:hAnsiTheme="minorEastAsia" w:hint="eastAsia"/>
          <w:noProof/>
        </w:rPr>
        <w:t>生産誘発</w:t>
      </w:r>
      <w:r w:rsidR="00000355" w:rsidRPr="000C798A">
        <w:rPr>
          <w:rFonts w:asciiTheme="minorEastAsia" w:hAnsiTheme="minorEastAsia" w:hint="eastAsia"/>
          <w:noProof/>
        </w:rPr>
        <w:t>額は</w:t>
      </w:r>
      <w:r w:rsidR="00EB3384" w:rsidRPr="000C798A">
        <w:rPr>
          <w:rFonts w:asciiTheme="minorEastAsia" w:hAnsiTheme="minorEastAsia" w:hint="eastAsia"/>
          <w:noProof/>
        </w:rPr>
        <w:t>29</w:t>
      </w:r>
      <w:r w:rsidR="00000355" w:rsidRPr="000C798A">
        <w:rPr>
          <w:rFonts w:asciiTheme="minorEastAsia" w:hAnsiTheme="minorEastAsia" w:hint="eastAsia"/>
          <w:noProof/>
        </w:rPr>
        <w:t>.</w:t>
      </w:r>
      <w:r w:rsidR="00EB3384" w:rsidRPr="000C798A">
        <w:rPr>
          <w:rFonts w:asciiTheme="minorEastAsia" w:hAnsiTheme="minorEastAsia" w:hint="eastAsia"/>
          <w:noProof/>
        </w:rPr>
        <w:t>6</w:t>
      </w:r>
      <w:r w:rsidR="00000355" w:rsidRPr="000C798A">
        <w:rPr>
          <w:rFonts w:asciiTheme="minorEastAsia" w:hAnsiTheme="minorEastAsia" w:hint="eastAsia"/>
          <w:noProof/>
        </w:rPr>
        <w:t>％</w:t>
      </w:r>
      <w:r w:rsidR="00057FF6" w:rsidRPr="000C798A">
        <w:rPr>
          <w:rFonts w:asciiTheme="minorEastAsia" w:hAnsiTheme="minorEastAsia" w:hint="eastAsia"/>
          <w:noProof/>
        </w:rPr>
        <w:t>増</w:t>
      </w:r>
      <w:r w:rsidR="00000355" w:rsidRPr="000C798A">
        <w:rPr>
          <w:rFonts w:asciiTheme="minorEastAsia" w:hAnsiTheme="minorEastAsia" w:hint="eastAsia"/>
          <w:noProof/>
        </w:rPr>
        <w:t>、就業者誘発数は</w:t>
      </w:r>
      <w:r w:rsidR="00EB3384" w:rsidRPr="000C798A">
        <w:rPr>
          <w:rFonts w:asciiTheme="minorEastAsia" w:hAnsiTheme="minorEastAsia" w:hint="eastAsia"/>
          <w:noProof/>
        </w:rPr>
        <w:t>59.6</w:t>
      </w:r>
      <w:r w:rsidR="00000355" w:rsidRPr="000C798A">
        <w:rPr>
          <w:rFonts w:asciiTheme="minorEastAsia" w:hAnsiTheme="minorEastAsia" w:hint="eastAsia"/>
          <w:noProof/>
        </w:rPr>
        <w:t>％増</w:t>
      </w:r>
      <w:r w:rsidR="00057FF6" w:rsidRPr="000C798A">
        <w:rPr>
          <w:rFonts w:asciiTheme="minorEastAsia" w:hAnsiTheme="minorEastAsia" w:hint="eastAsia"/>
          <w:noProof/>
        </w:rPr>
        <w:t>であった</w:t>
      </w:r>
      <w:r w:rsidR="00000355" w:rsidRPr="000C798A">
        <w:rPr>
          <w:rFonts w:asciiTheme="minorEastAsia" w:hAnsiTheme="minorEastAsia" w:hint="eastAsia"/>
          <w:noProof/>
        </w:rPr>
        <w:t>。</w:t>
      </w:r>
    </w:p>
    <w:p w14:paraId="3E9B9428" w14:textId="7B28B513" w:rsidR="00EA1933" w:rsidRPr="000C798A" w:rsidRDefault="00D12ABD" w:rsidP="00EA1933">
      <w:pPr>
        <w:ind w:left="227" w:hangingChars="100" w:hanging="227"/>
        <w:rPr>
          <w:rFonts w:asciiTheme="minorEastAsia" w:hAnsiTheme="minorEastAsia"/>
          <w:noProof/>
        </w:rPr>
      </w:pPr>
      <w:r w:rsidRPr="000C798A"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 wp14:anchorId="5F1466FF" wp14:editId="2080DA2D">
            <wp:simplePos x="0" y="0"/>
            <wp:positionH relativeFrom="column">
              <wp:posOffset>1176020</wp:posOffset>
            </wp:positionH>
            <wp:positionV relativeFrom="paragraph">
              <wp:posOffset>150495</wp:posOffset>
            </wp:positionV>
            <wp:extent cx="3409950" cy="600075"/>
            <wp:effectExtent l="0" t="0" r="0" b="9525"/>
            <wp:wrapNone/>
            <wp:docPr id="1962012671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9991A" w14:textId="10FAA8C1" w:rsidR="00746980" w:rsidRPr="000C798A" w:rsidRDefault="00D12ABD" w:rsidP="00D12ABD">
      <w:pPr>
        <w:ind w:left="227" w:hangingChars="100" w:hanging="227"/>
        <w:rPr>
          <w:rFonts w:ascii="ＭＳ ゴシック" w:eastAsia="ＭＳ ゴシック" w:hAnsi="ＭＳ ゴシック"/>
          <w:noProof/>
        </w:rPr>
      </w:pPr>
      <w:r w:rsidRPr="000C798A">
        <w:rPr>
          <w:rFonts w:asciiTheme="minorEastAsia" w:hAnsiTheme="minorEastAsia" w:hint="eastAsia"/>
          <w:noProof/>
        </w:rPr>
        <w:t xml:space="preserve">　</w:t>
      </w:r>
      <w:r w:rsidRPr="000C798A">
        <w:rPr>
          <w:rFonts w:ascii="ＭＳ ゴシック" w:eastAsia="ＭＳ ゴシック" w:hAnsi="ＭＳ ゴシック" w:hint="eastAsia"/>
          <w:noProof/>
        </w:rPr>
        <w:t xml:space="preserve">　</w:t>
      </w:r>
    </w:p>
    <w:p w14:paraId="27D31FD0" w14:textId="77777777" w:rsidR="00D12ABD" w:rsidRPr="000C798A" w:rsidRDefault="00D12ABD" w:rsidP="00D12ABD">
      <w:pPr>
        <w:ind w:left="227" w:hangingChars="100" w:hanging="227"/>
        <w:rPr>
          <w:rFonts w:ascii="ＭＳ ゴシック" w:eastAsia="ＭＳ ゴシック" w:hAnsi="ＭＳ ゴシック"/>
          <w:noProof/>
        </w:rPr>
      </w:pPr>
    </w:p>
    <w:p w14:paraId="424599B7" w14:textId="77777777" w:rsidR="00D12ABD" w:rsidRPr="000C798A" w:rsidRDefault="00D12ABD" w:rsidP="00D12ABD">
      <w:pPr>
        <w:ind w:left="227" w:hangingChars="100" w:hanging="227"/>
        <w:rPr>
          <w:rFonts w:asciiTheme="minorEastAsia" w:hAnsiTheme="minorEastAsia"/>
          <w:noProof/>
        </w:rPr>
      </w:pPr>
    </w:p>
    <w:p w14:paraId="70925C4A" w14:textId="2D393971" w:rsidR="00746980" w:rsidRPr="000C798A" w:rsidRDefault="00746980"/>
    <w:p w14:paraId="186D330F" w14:textId="6A91A83F" w:rsidR="00746980" w:rsidRPr="000C798A" w:rsidRDefault="00057FF6" w:rsidP="00643836">
      <w:pPr>
        <w:jc w:val="center"/>
      </w:pPr>
      <w:r w:rsidRPr="000C798A">
        <w:rPr>
          <w:noProof/>
        </w:rPr>
        <w:drawing>
          <wp:inline distT="0" distB="0" distL="0" distR="0" wp14:anchorId="51BD06D5" wp14:editId="1C89B92D">
            <wp:extent cx="4737100" cy="1835150"/>
            <wp:effectExtent l="0" t="0" r="6350" b="0"/>
            <wp:docPr id="8536089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ED63" w14:textId="77777777" w:rsidR="00643836" w:rsidRPr="000C798A" w:rsidRDefault="00643836"/>
    <w:p w14:paraId="3DE302C2" w14:textId="7A69ED2D" w:rsidR="00746980" w:rsidRPr="000C798A" w:rsidRDefault="009E6174">
      <w:r w:rsidRPr="009E6174">
        <w:drawing>
          <wp:anchor distT="0" distB="0" distL="114300" distR="114300" simplePos="0" relativeHeight="251674112" behindDoc="0" locked="0" layoutInCell="1" allowOverlap="1" wp14:anchorId="768F016B" wp14:editId="579C40CE">
            <wp:simplePos x="0" y="0"/>
            <wp:positionH relativeFrom="column">
              <wp:posOffset>328295</wp:posOffset>
            </wp:positionH>
            <wp:positionV relativeFrom="paragraph">
              <wp:posOffset>114935</wp:posOffset>
            </wp:positionV>
            <wp:extent cx="5219700" cy="3009900"/>
            <wp:effectExtent l="0" t="0" r="0" b="0"/>
            <wp:wrapNone/>
            <wp:docPr id="186460434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CBF6B" w14:textId="2C455210" w:rsidR="00746980" w:rsidRPr="000C798A" w:rsidRDefault="00746980"/>
    <w:p w14:paraId="7B3B26C6" w14:textId="77777777" w:rsidR="00746980" w:rsidRPr="000C798A" w:rsidRDefault="00746980"/>
    <w:p w14:paraId="64B2BC28" w14:textId="77777777" w:rsidR="00746980" w:rsidRPr="000C798A" w:rsidRDefault="00746980"/>
    <w:p w14:paraId="0204E1C3" w14:textId="77777777" w:rsidR="00746980" w:rsidRPr="000C798A" w:rsidRDefault="00746980"/>
    <w:p w14:paraId="0A96E3E6" w14:textId="1CA6D05F" w:rsidR="0010550E" w:rsidRPr="000C798A" w:rsidRDefault="0010550E"/>
    <w:p w14:paraId="4DE2FF67" w14:textId="77777777" w:rsidR="00746980" w:rsidRPr="000C798A" w:rsidRDefault="00746980"/>
    <w:p w14:paraId="2690A790" w14:textId="77777777" w:rsidR="00746980" w:rsidRPr="000C798A" w:rsidRDefault="00746980"/>
    <w:p w14:paraId="3C87D8B5" w14:textId="77777777" w:rsidR="00746980" w:rsidRPr="000C798A" w:rsidRDefault="00746980"/>
    <w:p w14:paraId="5DB788CF" w14:textId="77777777" w:rsidR="00746980" w:rsidRPr="000C798A" w:rsidRDefault="00746980"/>
    <w:p w14:paraId="098E9CD3" w14:textId="77777777" w:rsidR="00746980" w:rsidRPr="000C798A" w:rsidRDefault="00746980"/>
    <w:p w14:paraId="3EE32DFC" w14:textId="77777777" w:rsidR="00746980" w:rsidRPr="000C798A" w:rsidRDefault="00746980"/>
    <w:p w14:paraId="2B6405A3" w14:textId="77777777" w:rsidR="00746980" w:rsidRPr="000C798A" w:rsidRDefault="00746980"/>
    <w:p w14:paraId="244B6389" w14:textId="77777777" w:rsidR="00746980" w:rsidRPr="000C798A" w:rsidRDefault="00746980"/>
    <w:p w14:paraId="6CD5C2A8" w14:textId="77777777" w:rsidR="00746980" w:rsidRPr="000C798A" w:rsidRDefault="00746980"/>
    <w:p w14:paraId="2005B058" w14:textId="77777777" w:rsidR="00746980" w:rsidRPr="000C798A" w:rsidRDefault="00746980"/>
    <w:p w14:paraId="778C754F" w14:textId="77777777" w:rsidR="00746980" w:rsidRPr="000C798A" w:rsidRDefault="00746980"/>
    <w:p w14:paraId="7CA7F5D6" w14:textId="77777777" w:rsidR="00746980" w:rsidRPr="000C798A" w:rsidRDefault="00746980"/>
    <w:sectPr w:rsidR="00746980" w:rsidRPr="000C798A" w:rsidSect="002F0F23">
      <w:footerReference w:type="default" r:id="rId20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DBC9F" w14:textId="77777777" w:rsidR="00931216" w:rsidRDefault="00931216" w:rsidP="00E13B9A">
      <w:r>
        <w:separator/>
      </w:r>
    </w:p>
  </w:endnote>
  <w:endnote w:type="continuationSeparator" w:id="0">
    <w:p w14:paraId="19997FFB" w14:textId="77777777" w:rsidR="00931216" w:rsidRDefault="00931216" w:rsidP="00E1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0453841"/>
      <w:docPartObj>
        <w:docPartGallery w:val="Page Numbers (Bottom of Page)"/>
        <w:docPartUnique/>
      </w:docPartObj>
    </w:sdtPr>
    <w:sdtContent>
      <w:p w14:paraId="71D0801A" w14:textId="77777777" w:rsidR="00FC090E" w:rsidRDefault="00FC0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CF4859" w14:textId="77777777" w:rsidR="00FC090E" w:rsidRDefault="00FC0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03260" w14:textId="77777777" w:rsidR="00931216" w:rsidRDefault="00931216" w:rsidP="00E13B9A">
      <w:r>
        <w:separator/>
      </w:r>
    </w:p>
  </w:footnote>
  <w:footnote w:type="continuationSeparator" w:id="0">
    <w:p w14:paraId="029DEEC2" w14:textId="77777777" w:rsidR="00931216" w:rsidRDefault="00931216" w:rsidP="00E1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3089"/>
    <w:multiLevelType w:val="hybridMultilevel"/>
    <w:tmpl w:val="3FF4F30C"/>
    <w:lvl w:ilvl="0" w:tplc="2DCC64D8">
      <w:start w:val="1"/>
      <w:numFmt w:val="decimalFullWidth"/>
      <w:lvlText w:val="注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88856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F23"/>
    <w:rsid w:val="00000355"/>
    <w:rsid w:val="00015762"/>
    <w:rsid w:val="00051DD2"/>
    <w:rsid w:val="00057FF6"/>
    <w:rsid w:val="00073F12"/>
    <w:rsid w:val="000940E8"/>
    <w:rsid w:val="000967DE"/>
    <w:rsid w:val="000A6180"/>
    <w:rsid w:val="000B1E91"/>
    <w:rsid w:val="000B71A6"/>
    <w:rsid w:val="000C073E"/>
    <w:rsid w:val="000C317F"/>
    <w:rsid w:val="000C44B4"/>
    <w:rsid w:val="000C798A"/>
    <w:rsid w:val="000D1DF9"/>
    <w:rsid w:val="000F1C50"/>
    <w:rsid w:val="0010550E"/>
    <w:rsid w:val="00166CCB"/>
    <w:rsid w:val="00175782"/>
    <w:rsid w:val="00185A6D"/>
    <w:rsid w:val="001C37D5"/>
    <w:rsid w:val="001C69AA"/>
    <w:rsid w:val="001F47A0"/>
    <w:rsid w:val="002023BC"/>
    <w:rsid w:val="00206578"/>
    <w:rsid w:val="0022394D"/>
    <w:rsid w:val="00224B41"/>
    <w:rsid w:val="00230F5D"/>
    <w:rsid w:val="00234FC5"/>
    <w:rsid w:val="00235615"/>
    <w:rsid w:val="002401D3"/>
    <w:rsid w:val="00257C47"/>
    <w:rsid w:val="00262C0A"/>
    <w:rsid w:val="00263887"/>
    <w:rsid w:val="002962CB"/>
    <w:rsid w:val="002C2CD8"/>
    <w:rsid w:val="002C7427"/>
    <w:rsid w:val="002D4CAB"/>
    <w:rsid w:val="002D7B2B"/>
    <w:rsid w:val="002F0F23"/>
    <w:rsid w:val="002F43A7"/>
    <w:rsid w:val="003209D4"/>
    <w:rsid w:val="00337013"/>
    <w:rsid w:val="003374AE"/>
    <w:rsid w:val="00360DB3"/>
    <w:rsid w:val="003615E4"/>
    <w:rsid w:val="00367B27"/>
    <w:rsid w:val="00371D51"/>
    <w:rsid w:val="0037385C"/>
    <w:rsid w:val="00393998"/>
    <w:rsid w:val="003B5065"/>
    <w:rsid w:val="003E5797"/>
    <w:rsid w:val="003E6A6D"/>
    <w:rsid w:val="003F3E5A"/>
    <w:rsid w:val="00411CF2"/>
    <w:rsid w:val="004605EF"/>
    <w:rsid w:val="00495B26"/>
    <w:rsid w:val="004C620E"/>
    <w:rsid w:val="004C64DB"/>
    <w:rsid w:val="004D1CC1"/>
    <w:rsid w:val="004F70E7"/>
    <w:rsid w:val="00516FCE"/>
    <w:rsid w:val="00531C55"/>
    <w:rsid w:val="00547C04"/>
    <w:rsid w:val="00550106"/>
    <w:rsid w:val="00561203"/>
    <w:rsid w:val="00582E77"/>
    <w:rsid w:val="005E37C0"/>
    <w:rsid w:val="005F6065"/>
    <w:rsid w:val="00611BD1"/>
    <w:rsid w:val="0062700E"/>
    <w:rsid w:val="00643836"/>
    <w:rsid w:val="00651B82"/>
    <w:rsid w:val="006840BB"/>
    <w:rsid w:val="0068458F"/>
    <w:rsid w:val="0068512F"/>
    <w:rsid w:val="006A265D"/>
    <w:rsid w:val="006B3D5B"/>
    <w:rsid w:val="006C65B4"/>
    <w:rsid w:val="006E5864"/>
    <w:rsid w:val="006F5AEC"/>
    <w:rsid w:val="007120E7"/>
    <w:rsid w:val="007135BB"/>
    <w:rsid w:val="00717CC1"/>
    <w:rsid w:val="00726074"/>
    <w:rsid w:val="00746980"/>
    <w:rsid w:val="007502D9"/>
    <w:rsid w:val="0076253D"/>
    <w:rsid w:val="007817D0"/>
    <w:rsid w:val="0078423C"/>
    <w:rsid w:val="007932AD"/>
    <w:rsid w:val="007A1B0F"/>
    <w:rsid w:val="007B302E"/>
    <w:rsid w:val="007C036A"/>
    <w:rsid w:val="007C03A7"/>
    <w:rsid w:val="007C11AC"/>
    <w:rsid w:val="007D315C"/>
    <w:rsid w:val="007D4E37"/>
    <w:rsid w:val="007E69B5"/>
    <w:rsid w:val="008617ED"/>
    <w:rsid w:val="008670E5"/>
    <w:rsid w:val="00871832"/>
    <w:rsid w:val="00877E57"/>
    <w:rsid w:val="008907E3"/>
    <w:rsid w:val="0089404D"/>
    <w:rsid w:val="008A03D2"/>
    <w:rsid w:val="008A538A"/>
    <w:rsid w:val="008B118E"/>
    <w:rsid w:val="008B56C9"/>
    <w:rsid w:val="008E3D53"/>
    <w:rsid w:val="00924529"/>
    <w:rsid w:val="00931216"/>
    <w:rsid w:val="0093739D"/>
    <w:rsid w:val="00941D50"/>
    <w:rsid w:val="00954168"/>
    <w:rsid w:val="00955271"/>
    <w:rsid w:val="0097144D"/>
    <w:rsid w:val="00974C07"/>
    <w:rsid w:val="00975334"/>
    <w:rsid w:val="00975B43"/>
    <w:rsid w:val="00975CD5"/>
    <w:rsid w:val="009837A4"/>
    <w:rsid w:val="00986D50"/>
    <w:rsid w:val="0098725F"/>
    <w:rsid w:val="00995C89"/>
    <w:rsid w:val="009A68A0"/>
    <w:rsid w:val="009A7D28"/>
    <w:rsid w:val="009B7F0F"/>
    <w:rsid w:val="009C3A54"/>
    <w:rsid w:val="009D170A"/>
    <w:rsid w:val="009D38F2"/>
    <w:rsid w:val="009E35D6"/>
    <w:rsid w:val="009E6174"/>
    <w:rsid w:val="009F04FD"/>
    <w:rsid w:val="00A137C0"/>
    <w:rsid w:val="00A32DB7"/>
    <w:rsid w:val="00A363B3"/>
    <w:rsid w:val="00A6791E"/>
    <w:rsid w:val="00A77B01"/>
    <w:rsid w:val="00A819A7"/>
    <w:rsid w:val="00AA1813"/>
    <w:rsid w:val="00AA461E"/>
    <w:rsid w:val="00AB5006"/>
    <w:rsid w:val="00AB5FA9"/>
    <w:rsid w:val="00AC730D"/>
    <w:rsid w:val="00AC7FF9"/>
    <w:rsid w:val="00AD120D"/>
    <w:rsid w:val="00AE4164"/>
    <w:rsid w:val="00B51C7C"/>
    <w:rsid w:val="00B77029"/>
    <w:rsid w:val="00BB06BF"/>
    <w:rsid w:val="00BB2F03"/>
    <w:rsid w:val="00BB3D1B"/>
    <w:rsid w:val="00BB4429"/>
    <w:rsid w:val="00BB4B8C"/>
    <w:rsid w:val="00BD3E3F"/>
    <w:rsid w:val="00BF3E7A"/>
    <w:rsid w:val="00BF6443"/>
    <w:rsid w:val="00C12D28"/>
    <w:rsid w:val="00C243BD"/>
    <w:rsid w:val="00C313B3"/>
    <w:rsid w:val="00C31FF1"/>
    <w:rsid w:val="00C40115"/>
    <w:rsid w:val="00C4797C"/>
    <w:rsid w:val="00C571B6"/>
    <w:rsid w:val="00C65F1F"/>
    <w:rsid w:val="00C918A1"/>
    <w:rsid w:val="00C96B89"/>
    <w:rsid w:val="00CA62D7"/>
    <w:rsid w:val="00CB0EC7"/>
    <w:rsid w:val="00CC5602"/>
    <w:rsid w:val="00CD79D4"/>
    <w:rsid w:val="00D12ABD"/>
    <w:rsid w:val="00D56708"/>
    <w:rsid w:val="00D61CF5"/>
    <w:rsid w:val="00D64021"/>
    <w:rsid w:val="00D72068"/>
    <w:rsid w:val="00D8221B"/>
    <w:rsid w:val="00D94D68"/>
    <w:rsid w:val="00DF59FD"/>
    <w:rsid w:val="00E02DC8"/>
    <w:rsid w:val="00E13B9A"/>
    <w:rsid w:val="00E22FD1"/>
    <w:rsid w:val="00E2540F"/>
    <w:rsid w:val="00E436B3"/>
    <w:rsid w:val="00E43B65"/>
    <w:rsid w:val="00E457A1"/>
    <w:rsid w:val="00E47082"/>
    <w:rsid w:val="00E63918"/>
    <w:rsid w:val="00E664DB"/>
    <w:rsid w:val="00E67137"/>
    <w:rsid w:val="00E70E48"/>
    <w:rsid w:val="00E748D2"/>
    <w:rsid w:val="00E750AF"/>
    <w:rsid w:val="00E765B6"/>
    <w:rsid w:val="00E831EE"/>
    <w:rsid w:val="00E86E8F"/>
    <w:rsid w:val="00E968E1"/>
    <w:rsid w:val="00EA140D"/>
    <w:rsid w:val="00EA1933"/>
    <w:rsid w:val="00EA1BB5"/>
    <w:rsid w:val="00EA1ED2"/>
    <w:rsid w:val="00EA783F"/>
    <w:rsid w:val="00EA7C35"/>
    <w:rsid w:val="00EB3384"/>
    <w:rsid w:val="00EB5679"/>
    <w:rsid w:val="00EC27C8"/>
    <w:rsid w:val="00ED33FB"/>
    <w:rsid w:val="00EF23BC"/>
    <w:rsid w:val="00F174E1"/>
    <w:rsid w:val="00F41A3D"/>
    <w:rsid w:val="00F443F3"/>
    <w:rsid w:val="00F46449"/>
    <w:rsid w:val="00F50E59"/>
    <w:rsid w:val="00F51A25"/>
    <w:rsid w:val="00F62800"/>
    <w:rsid w:val="00F75358"/>
    <w:rsid w:val="00F821E0"/>
    <w:rsid w:val="00F87150"/>
    <w:rsid w:val="00F967FC"/>
    <w:rsid w:val="00FA02C7"/>
    <w:rsid w:val="00FC090E"/>
    <w:rsid w:val="00FD0BA0"/>
    <w:rsid w:val="00FD47B9"/>
    <w:rsid w:val="00FE015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23F1"/>
  <w15:docId w15:val="{5D697A8B-5A3D-4AAE-8EBB-D96EBE6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B9A"/>
  </w:style>
  <w:style w:type="paragraph" w:styleId="a5">
    <w:name w:val="footer"/>
    <w:basedOn w:val="a"/>
    <w:link w:val="a6"/>
    <w:uiPriority w:val="99"/>
    <w:unhideWhenUsed/>
    <w:rsid w:val="00E1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B9A"/>
  </w:style>
  <w:style w:type="paragraph" w:styleId="a7">
    <w:name w:val="List Paragraph"/>
    <w:basedOn w:val="a"/>
    <w:uiPriority w:val="34"/>
    <w:qFormat/>
    <w:rsid w:val="0097144D"/>
    <w:pPr>
      <w:ind w:leftChars="400" w:left="840"/>
    </w:pPr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3A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2D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6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淡路　健</cp:lastModifiedBy>
  <cp:revision>148</cp:revision>
  <cp:lastPrinted>2025-07-18T00:52:00Z</cp:lastPrinted>
  <dcterms:created xsi:type="dcterms:W3CDTF">2020-08-11T23:14:00Z</dcterms:created>
  <dcterms:modified xsi:type="dcterms:W3CDTF">2025-07-25T00:04:00Z</dcterms:modified>
</cp:coreProperties>
</file>