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E22E5" w14:textId="222573A7" w:rsidR="0097144D" w:rsidRPr="00207F71" w:rsidRDefault="0097144D" w:rsidP="0097144D">
      <w:pPr>
        <w:overflowPunct w:val="0"/>
        <w:adjustRightInd w:val="0"/>
        <w:ind w:right="227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207F71">
        <w:rPr>
          <w:rFonts w:ascii="ＭＳ 明朝" w:hAnsi="ＭＳ 明朝" w:cs="ＭＳ 明朝" w:hint="eastAsia"/>
          <w:color w:val="000000"/>
          <w:kern w:val="0"/>
          <w:sz w:val="22"/>
        </w:rPr>
        <w:t>202</w:t>
      </w:r>
      <w:r w:rsidR="00E436B3">
        <w:rPr>
          <w:rFonts w:ascii="ＭＳ 明朝" w:hAnsi="ＭＳ 明朝" w:cs="ＭＳ 明朝" w:hint="eastAsia"/>
          <w:color w:val="000000"/>
          <w:kern w:val="0"/>
          <w:sz w:val="22"/>
        </w:rPr>
        <w:t>2</w:t>
      </w:r>
      <w:r w:rsidRPr="00207F71">
        <w:rPr>
          <w:rFonts w:ascii="ＭＳ 明朝" w:hAnsi="ＭＳ 明朝" w:cs="ＭＳ 明朝"/>
          <w:color w:val="000000"/>
          <w:kern w:val="0"/>
          <w:sz w:val="22"/>
        </w:rPr>
        <w:t>年</w:t>
      </w:r>
      <w:r w:rsidR="00E436B3">
        <w:rPr>
          <w:rFonts w:ascii="ＭＳ 明朝" w:hAnsi="ＭＳ 明朝" w:cs="ＭＳ 明朝" w:hint="eastAsia"/>
          <w:color w:val="000000"/>
          <w:kern w:val="0"/>
          <w:sz w:val="22"/>
        </w:rPr>
        <w:t>3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月</w:t>
      </w:r>
      <w:r w:rsidR="00877E57">
        <w:rPr>
          <w:rFonts w:ascii="ＭＳ 明朝" w:hAnsi="ＭＳ 明朝" w:cs="ＭＳ 明朝" w:hint="eastAsia"/>
          <w:color w:val="000000"/>
          <w:kern w:val="0"/>
          <w:sz w:val="22"/>
        </w:rPr>
        <w:t>10</w:t>
      </w:r>
      <w:r w:rsidR="004D1CC1">
        <w:rPr>
          <w:rFonts w:ascii="ＭＳ 明朝" w:hAnsi="ＭＳ 明朝" w:cs="ＭＳ 明朝" w:hint="eastAsia"/>
          <w:color w:val="000000"/>
          <w:kern w:val="0"/>
          <w:sz w:val="22"/>
        </w:rPr>
        <w:t>日</w:t>
      </w:r>
    </w:p>
    <w:p w14:paraId="241DA5A0" w14:textId="77777777" w:rsidR="0097144D" w:rsidRPr="00207F71" w:rsidRDefault="0097144D" w:rsidP="0097144D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2067BD53" w14:textId="1970A26F" w:rsidR="0097144D" w:rsidRPr="00207F71" w:rsidRDefault="00C96B89" w:rsidP="0097144D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淡路</w:t>
      </w:r>
      <w:r w:rsidR="00531C55">
        <w:rPr>
          <w:rFonts w:ascii="ＭＳ 明朝" w:hAnsi="ＭＳ 明朝" w:cs="ＭＳ 明朝" w:hint="eastAsia"/>
          <w:color w:val="000000"/>
          <w:kern w:val="0"/>
          <w:szCs w:val="24"/>
        </w:rPr>
        <w:t>花博20周年記念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花みどりフェア（2021年春</w:t>
      </w:r>
      <w:r w:rsidR="00E436B3">
        <w:rPr>
          <w:rFonts w:ascii="ＭＳ 明朝" w:hAnsi="ＭＳ 明朝" w:cs="ＭＳ 明朝" w:hint="eastAsia"/>
          <w:color w:val="000000"/>
          <w:kern w:val="0"/>
          <w:szCs w:val="24"/>
        </w:rPr>
        <w:t>秋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）</w:t>
      </w:r>
      <w:r w:rsidR="0097144D">
        <w:rPr>
          <w:rFonts w:ascii="ＭＳ 明朝" w:hAnsi="ＭＳ 明朝" w:cs="ＭＳ 明朝" w:hint="eastAsia"/>
          <w:color w:val="000000"/>
          <w:kern w:val="0"/>
          <w:szCs w:val="24"/>
        </w:rPr>
        <w:t>開催による</w:t>
      </w:r>
      <w:r w:rsidR="0097144D" w:rsidRPr="00207F71">
        <w:rPr>
          <w:rFonts w:ascii="ＭＳ 明朝" w:hAnsi="ＭＳ 明朝" w:cs="ＭＳ 明朝" w:hint="eastAsia"/>
          <w:color w:val="000000"/>
          <w:kern w:val="0"/>
          <w:szCs w:val="24"/>
        </w:rPr>
        <w:t>経済波及効果</w:t>
      </w:r>
    </w:p>
    <w:p w14:paraId="3AF35CF6" w14:textId="77777777" w:rsidR="00FC090E" w:rsidRPr="001C1D5C" w:rsidRDefault="00FC090E" w:rsidP="0097144D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2"/>
        </w:rPr>
      </w:pPr>
    </w:p>
    <w:p w14:paraId="254217BE" w14:textId="77777777" w:rsidR="0097144D" w:rsidRDefault="0097144D" w:rsidP="0097144D">
      <w:pPr>
        <w:overflowPunct w:val="0"/>
        <w:adjustRightInd w:val="0"/>
        <w:ind w:firstLineChars="2200" w:firstLine="5208"/>
        <w:textAlignment w:val="baseline"/>
        <w:rPr>
          <w:rFonts w:ascii="ＭＳ 明朝" w:hAnsi="ＭＳ 明朝"/>
          <w:color w:val="000000"/>
          <w:kern w:val="0"/>
          <w:sz w:val="22"/>
        </w:rPr>
      </w:pPr>
      <w:r w:rsidRPr="00207F71">
        <w:rPr>
          <w:rFonts w:ascii="ＭＳ 明朝" w:hAnsi="ＭＳ 明朝" w:hint="eastAsia"/>
          <w:color w:val="000000"/>
          <w:kern w:val="0"/>
          <w:sz w:val="22"/>
        </w:rPr>
        <w:t>兵庫県立大学地域経済指標研究会</w:t>
      </w:r>
    </w:p>
    <w:p w14:paraId="7395ADB6" w14:textId="77777777" w:rsidR="0097144D" w:rsidRDefault="0097144D" w:rsidP="0097144D">
      <w:pPr>
        <w:overflowPunct w:val="0"/>
        <w:adjustRightInd w:val="0"/>
        <w:ind w:firstLineChars="2200" w:firstLine="5208"/>
        <w:textAlignment w:val="baseline"/>
        <w:rPr>
          <w:rFonts w:ascii="ＭＳ 明朝" w:hAnsi="ＭＳ 明朝"/>
          <w:color w:val="000000"/>
          <w:kern w:val="0"/>
          <w:sz w:val="22"/>
        </w:rPr>
      </w:pPr>
    </w:p>
    <w:p w14:paraId="50360937" w14:textId="77777777" w:rsidR="0097144D" w:rsidRPr="00207F71" w:rsidRDefault="0097144D" w:rsidP="0097144D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2"/>
        </w:rPr>
      </w:pPr>
      <w:r w:rsidRPr="00207F71">
        <w:rPr>
          <w:rFonts w:ascii="ＭＳ 明朝" w:hAnsi="ＭＳ 明朝" w:hint="eastAsia"/>
          <w:color w:val="000000"/>
          <w:kern w:val="0"/>
          <w:sz w:val="22"/>
        </w:rPr>
        <w:t xml:space="preserve">　標記の経済波及効果について、関連資料及び想定データをもとに「平成27年兵庫県産業連関表」</w:t>
      </w:r>
      <w:r>
        <w:rPr>
          <w:rFonts w:ascii="ＭＳ 明朝" w:hAnsi="ＭＳ 明朝" w:hint="eastAsia"/>
          <w:color w:val="000000"/>
          <w:kern w:val="0"/>
          <w:sz w:val="22"/>
        </w:rPr>
        <w:t>（兵庫県統計課）</w:t>
      </w:r>
      <w:r w:rsidRPr="00207F71">
        <w:rPr>
          <w:rFonts w:ascii="ＭＳ 明朝" w:hAnsi="ＭＳ 明朝" w:hint="eastAsia"/>
          <w:color w:val="000000"/>
          <w:kern w:val="0"/>
          <w:sz w:val="22"/>
        </w:rPr>
        <w:t>及び「平成2</w:t>
      </w:r>
      <w:r>
        <w:rPr>
          <w:rFonts w:ascii="ＭＳ 明朝" w:hAnsi="ＭＳ 明朝" w:hint="eastAsia"/>
          <w:color w:val="000000"/>
          <w:kern w:val="0"/>
          <w:sz w:val="22"/>
        </w:rPr>
        <w:t>7</w:t>
      </w:r>
      <w:r w:rsidRPr="00207F71">
        <w:rPr>
          <w:rFonts w:ascii="ＭＳ 明朝" w:hAnsi="ＭＳ 明朝" w:hint="eastAsia"/>
          <w:color w:val="000000"/>
          <w:kern w:val="0"/>
          <w:sz w:val="22"/>
        </w:rPr>
        <w:t>年</w:t>
      </w:r>
      <w:r w:rsidR="006E5864">
        <w:rPr>
          <w:rFonts w:ascii="ＭＳ 明朝" w:hAnsi="ＭＳ 明朝" w:hint="eastAsia"/>
          <w:color w:val="000000"/>
          <w:kern w:val="0"/>
          <w:sz w:val="22"/>
        </w:rPr>
        <w:t>淡路地域</w:t>
      </w:r>
      <w:r w:rsidRPr="00207F71">
        <w:rPr>
          <w:rFonts w:ascii="ＭＳ 明朝" w:hAnsi="ＭＳ 明朝" w:hint="eastAsia"/>
          <w:color w:val="000000"/>
          <w:kern w:val="0"/>
          <w:sz w:val="22"/>
        </w:rPr>
        <w:t>産業連関表」（</w:t>
      </w:r>
      <w:r w:rsidR="007C03A7">
        <w:rPr>
          <w:rFonts w:ascii="ＭＳ 明朝" w:hAnsi="ＭＳ 明朝" w:hint="eastAsia"/>
          <w:color w:val="000000"/>
          <w:kern w:val="0"/>
          <w:sz w:val="22"/>
        </w:rPr>
        <w:t>兵庫県立大学</w:t>
      </w:r>
      <w:r w:rsidRPr="00207F71">
        <w:rPr>
          <w:rFonts w:ascii="ＭＳ 明朝" w:hAnsi="ＭＳ 明朝" w:hint="eastAsia"/>
          <w:color w:val="000000"/>
          <w:kern w:val="0"/>
          <w:sz w:val="22"/>
        </w:rPr>
        <w:t>地域経済指標研究会）を使用し、産業連関分析により経済波及効果（直接効果及び第1次間接効果、第2次間接効果</w:t>
      </w:r>
      <w:r w:rsidRPr="00207F71">
        <w:rPr>
          <w:rFonts w:ascii="ＭＳ 明朝" w:hAnsi="ＭＳ 明朝" w:cs="ＭＳ 明朝" w:hint="eastAsia"/>
          <w:color w:val="000000"/>
          <w:kern w:val="0"/>
          <w:sz w:val="22"/>
          <w:vertAlign w:val="superscript"/>
        </w:rPr>
        <w:t>注１</w:t>
      </w:r>
      <w:r w:rsidRPr="00207F71">
        <w:rPr>
          <w:rFonts w:ascii="ＭＳ 明朝" w:hAnsi="ＭＳ 明朝" w:cs="ＭＳ 明朝" w:hint="eastAsia"/>
          <w:color w:val="000000"/>
          <w:kern w:val="0"/>
          <w:sz w:val="22"/>
        </w:rPr>
        <w:t>）</w:t>
      </w:r>
      <w:r w:rsidRPr="00207F71">
        <w:rPr>
          <w:rFonts w:ascii="ＭＳ 明朝" w:hAnsi="ＭＳ 明朝" w:hint="eastAsia"/>
          <w:color w:val="000000"/>
          <w:kern w:val="0"/>
          <w:sz w:val="22"/>
        </w:rPr>
        <w:t>を試算した。経済波及効果の試算結果は下記のとおりである。</w:t>
      </w:r>
    </w:p>
    <w:p w14:paraId="2A7CA883" w14:textId="77777777" w:rsidR="0097144D" w:rsidRPr="00207F71" w:rsidRDefault="0097144D" w:rsidP="0097144D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2"/>
        </w:rPr>
      </w:pPr>
      <w:r w:rsidRPr="00207F71">
        <w:rPr>
          <w:rFonts w:ascii="ＭＳ 明朝" w:hAnsi="ＭＳ 明朝" w:hint="eastAsia"/>
          <w:color w:val="000000"/>
          <w:kern w:val="0"/>
          <w:sz w:val="22"/>
        </w:rPr>
        <w:t>記</w:t>
      </w:r>
    </w:p>
    <w:p w14:paraId="0305B0CB" w14:textId="2678053B" w:rsidR="0097144D" w:rsidRPr="00207F71" w:rsidRDefault="00C918A1" w:rsidP="0097144D">
      <w:pPr>
        <w:snapToGrid w:val="0"/>
        <w:spacing w:line="300" w:lineRule="exact"/>
        <w:ind w:firstLineChars="100" w:firstLine="238"/>
        <w:rPr>
          <w:rFonts w:ascii="ＭＳ 明朝" w:hAnsi="ＭＳ 明朝"/>
          <w:bCs/>
          <w:color w:val="000000"/>
          <w:sz w:val="22"/>
        </w:rPr>
      </w:pPr>
      <w:r w:rsidRPr="00924CCB">
        <w:rPr>
          <w:rFonts w:ascii="ＭＳ 明朝" w:hAnsi="ＭＳ 明朝" w:hint="eastAsia"/>
          <w:b/>
          <w:bCs/>
          <w:color w:val="000000"/>
          <w:sz w:val="22"/>
        </w:rPr>
        <w:t>2021年</w:t>
      </w:r>
      <w:r>
        <w:rPr>
          <w:rFonts w:ascii="ＭＳ 明朝" w:hAnsi="ＭＳ 明朝" w:hint="eastAsia"/>
          <w:b/>
          <w:bCs/>
          <w:color w:val="000000"/>
          <w:sz w:val="22"/>
        </w:rPr>
        <w:t>春</w:t>
      </w:r>
      <w:r w:rsidR="000A6180">
        <w:rPr>
          <w:rFonts w:ascii="ＭＳ 明朝" w:hAnsi="ＭＳ 明朝" w:hint="eastAsia"/>
          <w:b/>
          <w:bCs/>
          <w:color w:val="000000"/>
          <w:sz w:val="22"/>
        </w:rPr>
        <w:t>(</w:t>
      </w:r>
      <w:r w:rsidR="000A6180">
        <w:rPr>
          <w:rFonts w:ascii="ＭＳ 明朝" w:hAnsi="ＭＳ 明朝"/>
          <w:b/>
          <w:bCs/>
          <w:color w:val="000000"/>
          <w:sz w:val="22"/>
        </w:rPr>
        <w:t>R3.3.20</w:t>
      </w:r>
      <w:r w:rsidR="000A6180">
        <w:rPr>
          <w:rFonts w:ascii="ＭＳ 明朝" w:hAnsi="ＭＳ 明朝" w:hint="eastAsia"/>
          <w:b/>
          <w:bCs/>
          <w:color w:val="000000"/>
          <w:sz w:val="22"/>
        </w:rPr>
        <w:t>～5.30</w:t>
      </w:r>
      <w:r w:rsidR="000A6180">
        <w:rPr>
          <w:rFonts w:ascii="ＭＳ 明朝" w:hAnsi="ＭＳ 明朝"/>
          <w:b/>
          <w:bCs/>
          <w:color w:val="000000"/>
          <w:sz w:val="22"/>
        </w:rPr>
        <w:t>)</w:t>
      </w:r>
      <w:r w:rsidR="000A6180">
        <w:rPr>
          <w:rFonts w:ascii="ＭＳ 明朝" w:hAnsi="ＭＳ 明朝" w:hint="eastAsia"/>
          <w:b/>
          <w:bCs/>
          <w:color w:val="000000"/>
          <w:sz w:val="22"/>
        </w:rPr>
        <w:t xml:space="preserve"> </w:t>
      </w:r>
      <w:r w:rsidR="0097144D" w:rsidRPr="00207F71">
        <w:rPr>
          <w:rFonts w:ascii="ＭＳ 明朝" w:hAnsi="ＭＳ 明朝" w:hint="eastAsia"/>
          <w:bCs/>
          <w:color w:val="000000"/>
          <w:sz w:val="22"/>
        </w:rPr>
        <w:t>経済波及効果概要</w:t>
      </w:r>
    </w:p>
    <w:p w14:paraId="0C5C1286" w14:textId="77777777" w:rsidR="0097144D" w:rsidRPr="00207F71" w:rsidRDefault="0097144D" w:rsidP="0097144D">
      <w:pPr>
        <w:snapToGrid w:val="0"/>
        <w:spacing w:line="300" w:lineRule="exact"/>
        <w:ind w:firstLineChars="200" w:firstLine="473"/>
        <w:rPr>
          <w:rFonts w:ascii="ＭＳ 明朝" w:hAnsi="ＭＳ 明朝"/>
          <w:bCs/>
          <w:color w:val="000000"/>
          <w:sz w:val="22"/>
        </w:rPr>
      </w:pPr>
      <w:bookmarkStart w:id="0" w:name="OLE_LINK1"/>
      <w:r w:rsidRPr="00207F71">
        <w:rPr>
          <w:rFonts w:ascii="ＭＳ 明朝" w:hAnsi="ＭＳ 明朝" w:hint="eastAsia"/>
          <w:bCs/>
          <w:color w:val="000000"/>
          <w:sz w:val="22"/>
        </w:rPr>
        <w:t xml:space="preserve">兵庫県内　　　　　　　　　　　　</w:t>
      </w:r>
      <w:r>
        <w:rPr>
          <w:rFonts w:ascii="ＭＳ 明朝" w:hAnsi="ＭＳ 明朝" w:hint="eastAsia"/>
          <w:bCs/>
          <w:color w:val="000000"/>
          <w:sz w:val="22"/>
        </w:rPr>
        <w:t xml:space="preserve"> 　淡路地域</w:t>
      </w:r>
      <w:r w:rsidRPr="00207F71">
        <w:rPr>
          <w:rFonts w:ascii="ＭＳ 明朝" w:hAnsi="ＭＳ 明朝" w:hint="eastAsia"/>
          <w:bCs/>
          <w:color w:val="000000"/>
          <w:sz w:val="22"/>
        </w:rPr>
        <w:t>内</w:t>
      </w:r>
    </w:p>
    <w:p w14:paraId="433F49B1" w14:textId="77777777" w:rsidR="0097144D" w:rsidRPr="00207F71" w:rsidRDefault="0097144D" w:rsidP="0097144D">
      <w:pPr>
        <w:snapToGrid w:val="0"/>
        <w:spacing w:line="300" w:lineRule="exact"/>
        <w:ind w:firstLineChars="300" w:firstLine="710"/>
        <w:rPr>
          <w:rFonts w:ascii="ＭＳ 明朝" w:hAnsi="ＭＳ 明朝"/>
          <w:bCs/>
          <w:color w:val="000000"/>
          <w:sz w:val="22"/>
        </w:rPr>
      </w:pPr>
      <w:r w:rsidRPr="00207F71">
        <w:rPr>
          <w:rFonts w:ascii="ＭＳ 明朝" w:hAnsi="ＭＳ 明朝" w:hint="eastAsia"/>
          <w:bCs/>
          <w:color w:val="000000"/>
          <w:sz w:val="22"/>
        </w:rPr>
        <w:t>経済波及効果                     　経済波及効果</w:t>
      </w:r>
    </w:p>
    <w:p w14:paraId="6DFADFCF" w14:textId="77777777" w:rsidR="0097144D" w:rsidRPr="00207F71" w:rsidRDefault="0097144D" w:rsidP="0097144D">
      <w:pPr>
        <w:snapToGrid w:val="0"/>
        <w:spacing w:line="300" w:lineRule="exact"/>
        <w:ind w:firstLineChars="300" w:firstLine="710"/>
        <w:rPr>
          <w:rFonts w:ascii="ＭＳ 明朝" w:hAnsi="ＭＳ 明朝"/>
          <w:bCs/>
          <w:color w:val="000000"/>
          <w:sz w:val="22"/>
        </w:rPr>
      </w:pPr>
      <w:r w:rsidRPr="00207F71">
        <w:rPr>
          <w:rFonts w:ascii="ＭＳ 明朝" w:hAnsi="ＭＳ 明朝" w:hint="eastAsia"/>
          <w:bCs/>
          <w:color w:val="000000"/>
          <w:sz w:val="22"/>
        </w:rPr>
        <w:t>（生産誘発額）</w:t>
      </w:r>
      <w:r>
        <w:rPr>
          <w:rFonts w:ascii="ＭＳ 明朝" w:hAnsi="ＭＳ 明朝" w:hint="eastAsia"/>
          <w:bCs/>
          <w:color w:val="000000"/>
          <w:sz w:val="22"/>
        </w:rPr>
        <w:t xml:space="preserve">　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 </w:t>
      </w:r>
      <w:r w:rsidR="00AC730D">
        <w:rPr>
          <w:rFonts w:ascii="ＭＳ 明朝" w:hAnsi="ＭＳ 明朝" w:hint="eastAsia"/>
          <w:bCs/>
          <w:color w:val="000000"/>
          <w:sz w:val="22"/>
        </w:rPr>
        <w:t>１４２</w:t>
      </w:r>
      <w:r w:rsidRPr="00207F71">
        <w:rPr>
          <w:rFonts w:ascii="ＭＳ 明朝" w:hAnsi="ＭＳ 明朝" w:hint="eastAsia"/>
          <w:bCs/>
          <w:color w:val="000000"/>
          <w:sz w:val="22"/>
        </w:rPr>
        <w:t>．</w:t>
      </w:r>
      <w:r w:rsidR="00AC730D">
        <w:rPr>
          <w:rFonts w:ascii="ＭＳ 明朝" w:hAnsi="ＭＳ 明朝" w:hint="eastAsia"/>
          <w:bCs/>
          <w:color w:val="000000"/>
          <w:sz w:val="22"/>
        </w:rPr>
        <w:t>８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億円　　（生産誘発額）　  </w:t>
      </w:r>
      <w:r w:rsidR="00AC730D">
        <w:rPr>
          <w:rFonts w:ascii="ＭＳ 明朝" w:hAnsi="ＭＳ 明朝" w:hint="eastAsia"/>
          <w:bCs/>
          <w:color w:val="000000"/>
          <w:sz w:val="22"/>
        </w:rPr>
        <w:t>１０２．２</w:t>
      </w:r>
      <w:r w:rsidRPr="00207F71">
        <w:rPr>
          <w:rFonts w:ascii="ＭＳ 明朝" w:hAnsi="ＭＳ 明朝" w:hint="eastAsia"/>
          <w:bCs/>
          <w:color w:val="000000"/>
          <w:sz w:val="22"/>
        </w:rPr>
        <w:t>億円</w:t>
      </w:r>
    </w:p>
    <w:p w14:paraId="4C68F4EB" w14:textId="19F9C83C" w:rsidR="0097144D" w:rsidRPr="00207F71" w:rsidRDefault="0097144D" w:rsidP="0097144D">
      <w:pPr>
        <w:snapToGrid w:val="0"/>
        <w:spacing w:line="300" w:lineRule="exact"/>
        <w:ind w:firstLineChars="300" w:firstLine="710"/>
        <w:rPr>
          <w:rFonts w:ascii="ＭＳ 明朝" w:hAnsi="ＭＳ 明朝"/>
          <w:bCs/>
          <w:color w:val="000000"/>
          <w:sz w:val="22"/>
        </w:rPr>
      </w:pPr>
      <w:r w:rsidRPr="00207F71">
        <w:rPr>
          <w:rFonts w:ascii="ＭＳ 明朝" w:hAnsi="ＭＳ 明朝" w:hint="eastAsia"/>
          <w:bCs/>
          <w:color w:val="000000"/>
          <w:sz w:val="22"/>
        </w:rPr>
        <w:t xml:space="preserve">付加価値誘発額　 </w:t>
      </w:r>
      <w:r w:rsidR="00AC730D">
        <w:rPr>
          <w:rFonts w:ascii="ＭＳ 明朝" w:hAnsi="ＭＳ 明朝" w:hint="eastAsia"/>
          <w:bCs/>
          <w:color w:val="000000"/>
          <w:sz w:val="22"/>
        </w:rPr>
        <w:t xml:space="preserve">　８１</w:t>
      </w:r>
      <w:r w:rsidRPr="00207F71">
        <w:rPr>
          <w:rFonts w:ascii="ＭＳ 明朝" w:hAnsi="ＭＳ 明朝" w:hint="eastAsia"/>
          <w:bCs/>
          <w:color w:val="000000"/>
          <w:sz w:val="22"/>
        </w:rPr>
        <w:t>．</w:t>
      </w:r>
      <w:r w:rsidR="00E750AF">
        <w:rPr>
          <w:rFonts w:ascii="ＭＳ 明朝" w:hAnsi="ＭＳ 明朝" w:hint="eastAsia"/>
          <w:bCs/>
          <w:color w:val="000000"/>
          <w:sz w:val="22"/>
        </w:rPr>
        <w:t>８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億円　　付加価値誘発額　 　 </w:t>
      </w:r>
      <w:r w:rsidR="00AC730D">
        <w:rPr>
          <w:rFonts w:ascii="ＭＳ 明朝" w:hAnsi="ＭＳ 明朝" w:hint="eastAsia"/>
          <w:bCs/>
          <w:color w:val="000000"/>
          <w:sz w:val="22"/>
        </w:rPr>
        <w:t>５６．６</w:t>
      </w:r>
      <w:r w:rsidRPr="00207F71">
        <w:rPr>
          <w:rFonts w:ascii="ＭＳ 明朝" w:hAnsi="ＭＳ 明朝" w:hint="eastAsia"/>
          <w:bCs/>
          <w:color w:val="000000"/>
          <w:sz w:val="22"/>
        </w:rPr>
        <w:t>億円</w:t>
      </w:r>
    </w:p>
    <w:p w14:paraId="7188CAC9" w14:textId="77777777" w:rsidR="0097144D" w:rsidRPr="00207F71" w:rsidRDefault="0097144D" w:rsidP="0097144D">
      <w:pPr>
        <w:snapToGrid w:val="0"/>
        <w:spacing w:line="300" w:lineRule="exact"/>
        <w:ind w:firstLineChars="300" w:firstLine="710"/>
        <w:rPr>
          <w:rFonts w:ascii="ＭＳ 明朝" w:hAnsi="ＭＳ 明朝"/>
          <w:bCs/>
          <w:color w:val="000000"/>
          <w:sz w:val="22"/>
        </w:rPr>
      </w:pPr>
      <w:r w:rsidRPr="00207F71">
        <w:rPr>
          <w:rFonts w:ascii="ＭＳ 明朝" w:hAnsi="ＭＳ 明朝" w:hint="eastAsia"/>
          <w:bCs/>
          <w:color w:val="000000"/>
          <w:sz w:val="22"/>
        </w:rPr>
        <w:t xml:space="preserve">就業者誘発数　　</w:t>
      </w:r>
      <w:r w:rsidR="00AC730D">
        <w:rPr>
          <w:rFonts w:ascii="ＭＳ 明朝" w:hAnsi="ＭＳ 明朝" w:hint="eastAsia"/>
          <w:bCs/>
          <w:color w:val="000000"/>
          <w:sz w:val="22"/>
        </w:rPr>
        <w:t xml:space="preserve">　１，３９５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人　　</w:t>
      </w:r>
      <w:r w:rsidR="008E3D53">
        <w:rPr>
          <w:rFonts w:ascii="ＭＳ 明朝" w:hAnsi="ＭＳ 明朝" w:hint="eastAsia"/>
          <w:bCs/>
          <w:color w:val="000000"/>
          <w:sz w:val="22"/>
        </w:rPr>
        <w:t xml:space="preserve"> </w:t>
      </w:r>
      <w:r w:rsidRPr="00207F71">
        <w:rPr>
          <w:rFonts w:ascii="ＭＳ 明朝" w:hAnsi="ＭＳ 明朝" w:hint="eastAsia"/>
          <w:bCs/>
          <w:color w:val="000000"/>
          <w:sz w:val="22"/>
        </w:rPr>
        <w:t>就業者誘発数</w:t>
      </w:r>
      <w:r w:rsidRPr="00207F71">
        <w:rPr>
          <w:rFonts w:ascii="ＭＳ 明朝" w:hAnsi="ＭＳ 明朝" w:cs="ＭＳ 明朝" w:hint="eastAsia"/>
          <w:color w:val="000000"/>
          <w:kern w:val="0"/>
          <w:sz w:val="22"/>
          <w:vertAlign w:val="superscript"/>
        </w:rPr>
        <w:t>注２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　</w:t>
      </w:r>
      <w:r w:rsidR="008E3D53">
        <w:rPr>
          <w:rFonts w:ascii="ＭＳ 明朝" w:hAnsi="ＭＳ 明朝" w:hint="eastAsia"/>
          <w:bCs/>
          <w:color w:val="000000"/>
          <w:sz w:val="22"/>
        </w:rPr>
        <w:t xml:space="preserve"> </w:t>
      </w:r>
      <w:r w:rsidR="008E3D53">
        <w:rPr>
          <w:rFonts w:ascii="ＭＳ 明朝" w:hAnsi="ＭＳ 明朝"/>
          <w:bCs/>
          <w:color w:val="000000"/>
          <w:sz w:val="22"/>
        </w:rPr>
        <w:t xml:space="preserve">  </w:t>
      </w:r>
      <w:r w:rsidR="00AC730D">
        <w:rPr>
          <w:rFonts w:ascii="ＭＳ 明朝" w:hAnsi="ＭＳ 明朝" w:hint="eastAsia"/>
          <w:bCs/>
          <w:color w:val="000000"/>
          <w:sz w:val="22"/>
        </w:rPr>
        <w:t>１，１２９</w:t>
      </w:r>
      <w:r w:rsidRPr="00207F71">
        <w:rPr>
          <w:rFonts w:ascii="ＭＳ 明朝" w:hAnsi="ＭＳ 明朝" w:hint="eastAsia"/>
          <w:bCs/>
          <w:color w:val="000000"/>
          <w:sz w:val="22"/>
        </w:rPr>
        <w:t>人</w:t>
      </w:r>
    </w:p>
    <w:bookmarkEnd w:id="0"/>
    <w:p w14:paraId="7C0404B5" w14:textId="55737601" w:rsidR="00C918A1" w:rsidRPr="00207F71" w:rsidRDefault="00C918A1" w:rsidP="00C918A1">
      <w:pPr>
        <w:snapToGrid w:val="0"/>
        <w:spacing w:line="300" w:lineRule="exact"/>
        <w:ind w:firstLineChars="100" w:firstLine="238"/>
        <w:rPr>
          <w:rFonts w:ascii="ＭＳ 明朝" w:hAnsi="ＭＳ 明朝"/>
          <w:bCs/>
          <w:color w:val="000000"/>
          <w:sz w:val="22"/>
        </w:rPr>
      </w:pPr>
      <w:r w:rsidRPr="00924CCB">
        <w:rPr>
          <w:rFonts w:ascii="ＭＳ 明朝" w:hAnsi="ＭＳ 明朝" w:hint="eastAsia"/>
          <w:b/>
          <w:bCs/>
          <w:color w:val="000000"/>
          <w:sz w:val="22"/>
        </w:rPr>
        <w:t>2021年秋</w:t>
      </w:r>
      <w:r w:rsidR="000A6180">
        <w:rPr>
          <w:rFonts w:ascii="ＭＳ 明朝" w:hAnsi="ＭＳ 明朝" w:hint="eastAsia"/>
          <w:b/>
          <w:bCs/>
          <w:color w:val="000000"/>
          <w:sz w:val="22"/>
        </w:rPr>
        <w:t>(</w:t>
      </w:r>
      <w:r w:rsidR="000A6180">
        <w:rPr>
          <w:rFonts w:ascii="ＭＳ 明朝" w:hAnsi="ＭＳ 明朝"/>
          <w:b/>
          <w:bCs/>
          <w:color w:val="000000"/>
          <w:sz w:val="22"/>
        </w:rPr>
        <w:t>R3.9.18</w:t>
      </w:r>
      <w:r w:rsidR="000A6180">
        <w:rPr>
          <w:rFonts w:ascii="ＭＳ 明朝" w:hAnsi="ＭＳ 明朝" w:hint="eastAsia"/>
          <w:b/>
          <w:bCs/>
          <w:color w:val="000000"/>
          <w:sz w:val="22"/>
        </w:rPr>
        <w:t>～10.31</w:t>
      </w:r>
      <w:r w:rsidR="000A6180">
        <w:rPr>
          <w:rFonts w:ascii="ＭＳ 明朝" w:hAnsi="ＭＳ 明朝"/>
          <w:b/>
          <w:bCs/>
          <w:color w:val="000000"/>
          <w:sz w:val="22"/>
        </w:rPr>
        <w:t>)</w:t>
      </w:r>
      <w:r w:rsidR="000A6180">
        <w:rPr>
          <w:rFonts w:ascii="ＭＳ 明朝" w:hAnsi="ＭＳ 明朝" w:hint="eastAsia"/>
          <w:b/>
          <w:bCs/>
          <w:color w:val="000000"/>
          <w:sz w:val="22"/>
        </w:rPr>
        <w:t xml:space="preserve">　</w:t>
      </w:r>
      <w:r w:rsidRPr="00207F71">
        <w:rPr>
          <w:rFonts w:ascii="ＭＳ 明朝" w:hAnsi="ＭＳ 明朝" w:hint="eastAsia"/>
          <w:bCs/>
          <w:color w:val="000000"/>
          <w:sz w:val="22"/>
        </w:rPr>
        <w:t>経済波及効果概要</w:t>
      </w:r>
    </w:p>
    <w:p w14:paraId="4135918F" w14:textId="77777777" w:rsidR="00C918A1" w:rsidRPr="00207F71" w:rsidRDefault="00C918A1" w:rsidP="00C918A1">
      <w:pPr>
        <w:snapToGrid w:val="0"/>
        <w:spacing w:line="300" w:lineRule="exact"/>
        <w:ind w:firstLineChars="200" w:firstLine="473"/>
        <w:rPr>
          <w:rFonts w:ascii="ＭＳ 明朝" w:hAnsi="ＭＳ 明朝"/>
          <w:bCs/>
          <w:color w:val="000000"/>
          <w:sz w:val="22"/>
        </w:rPr>
      </w:pPr>
      <w:r w:rsidRPr="00207F71">
        <w:rPr>
          <w:rFonts w:ascii="ＭＳ 明朝" w:hAnsi="ＭＳ 明朝" w:hint="eastAsia"/>
          <w:bCs/>
          <w:color w:val="000000"/>
          <w:sz w:val="22"/>
        </w:rPr>
        <w:t xml:space="preserve">兵庫県内　　　　　　　　　　　　</w:t>
      </w:r>
      <w:r>
        <w:rPr>
          <w:rFonts w:ascii="ＭＳ 明朝" w:hAnsi="ＭＳ 明朝" w:hint="eastAsia"/>
          <w:bCs/>
          <w:color w:val="000000"/>
          <w:sz w:val="22"/>
        </w:rPr>
        <w:t xml:space="preserve"> 　淡路地域</w:t>
      </w:r>
      <w:r w:rsidRPr="00207F71">
        <w:rPr>
          <w:rFonts w:ascii="ＭＳ 明朝" w:hAnsi="ＭＳ 明朝" w:hint="eastAsia"/>
          <w:bCs/>
          <w:color w:val="000000"/>
          <w:sz w:val="22"/>
        </w:rPr>
        <w:t>内</w:t>
      </w:r>
    </w:p>
    <w:p w14:paraId="3F1DF3E4" w14:textId="77777777" w:rsidR="00C918A1" w:rsidRPr="00207F71" w:rsidRDefault="00C918A1" w:rsidP="00C918A1">
      <w:pPr>
        <w:snapToGrid w:val="0"/>
        <w:spacing w:line="300" w:lineRule="exact"/>
        <w:ind w:firstLineChars="300" w:firstLine="710"/>
        <w:rPr>
          <w:rFonts w:ascii="ＭＳ 明朝" w:hAnsi="ＭＳ 明朝"/>
          <w:bCs/>
          <w:color w:val="000000"/>
          <w:sz w:val="22"/>
        </w:rPr>
      </w:pPr>
      <w:r w:rsidRPr="00207F71">
        <w:rPr>
          <w:rFonts w:ascii="ＭＳ 明朝" w:hAnsi="ＭＳ 明朝" w:hint="eastAsia"/>
          <w:bCs/>
          <w:color w:val="000000"/>
          <w:sz w:val="22"/>
        </w:rPr>
        <w:t>経済波及効果                     　経済波及効果</w:t>
      </w:r>
    </w:p>
    <w:p w14:paraId="7B223C9A" w14:textId="77777777" w:rsidR="00C918A1" w:rsidRPr="00207F71" w:rsidRDefault="00C918A1" w:rsidP="00C918A1">
      <w:pPr>
        <w:snapToGrid w:val="0"/>
        <w:spacing w:line="300" w:lineRule="exact"/>
        <w:ind w:firstLineChars="300" w:firstLine="710"/>
        <w:rPr>
          <w:rFonts w:ascii="ＭＳ 明朝" w:hAnsi="ＭＳ 明朝"/>
          <w:bCs/>
          <w:color w:val="000000"/>
          <w:sz w:val="22"/>
        </w:rPr>
      </w:pPr>
      <w:r w:rsidRPr="00207F71">
        <w:rPr>
          <w:rFonts w:ascii="ＭＳ 明朝" w:hAnsi="ＭＳ 明朝" w:hint="eastAsia"/>
          <w:bCs/>
          <w:color w:val="000000"/>
          <w:sz w:val="22"/>
        </w:rPr>
        <w:t>（生産誘発額）</w:t>
      </w:r>
      <w:r>
        <w:rPr>
          <w:rFonts w:ascii="ＭＳ 明朝" w:hAnsi="ＭＳ 明朝" w:hint="eastAsia"/>
          <w:bCs/>
          <w:color w:val="000000"/>
          <w:sz w:val="22"/>
        </w:rPr>
        <w:t xml:space="preserve">　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 </w:t>
      </w:r>
      <w:r>
        <w:rPr>
          <w:rFonts w:ascii="ＭＳ 明朝" w:hAnsi="ＭＳ 明朝" w:hint="eastAsia"/>
          <w:bCs/>
          <w:color w:val="000000"/>
          <w:sz w:val="22"/>
        </w:rPr>
        <w:t>１０４</w:t>
      </w:r>
      <w:r w:rsidRPr="00207F71">
        <w:rPr>
          <w:rFonts w:ascii="ＭＳ 明朝" w:hAnsi="ＭＳ 明朝" w:hint="eastAsia"/>
          <w:bCs/>
          <w:color w:val="000000"/>
          <w:sz w:val="22"/>
        </w:rPr>
        <w:t>．</w:t>
      </w:r>
      <w:r>
        <w:rPr>
          <w:rFonts w:ascii="ＭＳ 明朝" w:hAnsi="ＭＳ 明朝" w:hint="eastAsia"/>
          <w:bCs/>
          <w:color w:val="000000"/>
          <w:sz w:val="22"/>
        </w:rPr>
        <w:t>２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億円　　（生産誘発額）　  </w:t>
      </w:r>
      <w:r>
        <w:rPr>
          <w:rFonts w:ascii="ＭＳ 明朝" w:hAnsi="ＭＳ 明朝" w:hint="eastAsia"/>
          <w:bCs/>
          <w:color w:val="000000"/>
          <w:sz w:val="22"/>
        </w:rPr>
        <w:t xml:space="preserve">　７４．２</w:t>
      </w:r>
      <w:r w:rsidRPr="00207F71">
        <w:rPr>
          <w:rFonts w:ascii="ＭＳ 明朝" w:hAnsi="ＭＳ 明朝" w:hint="eastAsia"/>
          <w:bCs/>
          <w:color w:val="000000"/>
          <w:sz w:val="22"/>
        </w:rPr>
        <w:t>億円</w:t>
      </w:r>
    </w:p>
    <w:p w14:paraId="6B7BEAC9" w14:textId="77777777" w:rsidR="00C918A1" w:rsidRPr="00207F71" w:rsidRDefault="00C918A1" w:rsidP="00C918A1">
      <w:pPr>
        <w:snapToGrid w:val="0"/>
        <w:spacing w:line="300" w:lineRule="exact"/>
        <w:ind w:firstLineChars="300" w:firstLine="710"/>
        <w:rPr>
          <w:rFonts w:ascii="ＭＳ 明朝" w:hAnsi="ＭＳ 明朝"/>
          <w:bCs/>
          <w:color w:val="000000"/>
          <w:sz w:val="22"/>
        </w:rPr>
      </w:pPr>
      <w:r w:rsidRPr="00207F71">
        <w:rPr>
          <w:rFonts w:ascii="ＭＳ 明朝" w:hAnsi="ＭＳ 明朝" w:hint="eastAsia"/>
          <w:bCs/>
          <w:color w:val="000000"/>
          <w:sz w:val="22"/>
        </w:rPr>
        <w:t xml:space="preserve">付加価値誘発額　 </w:t>
      </w:r>
      <w:r>
        <w:rPr>
          <w:rFonts w:ascii="ＭＳ 明朝" w:hAnsi="ＭＳ 明朝" w:hint="eastAsia"/>
          <w:bCs/>
          <w:color w:val="000000"/>
          <w:sz w:val="22"/>
        </w:rPr>
        <w:t xml:space="preserve">　５９</w:t>
      </w:r>
      <w:r w:rsidRPr="00207F71">
        <w:rPr>
          <w:rFonts w:ascii="ＭＳ 明朝" w:hAnsi="ＭＳ 明朝" w:hint="eastAsia"/>
          <w:bCs/>
          <w:color w:val="000000"/>
          <w:sz w:val="22"/>
        </w:rPr>
        <w:t>．</w:t>
      </w:r>
      <w:r>
        <w:rPr>
          <w:rFonts w:ascii="ＭＳ 明朝" w:hAnsi="ＭＳ 明朝" w:hint="eastAsia"/>
          <w:bCs/>
          <w:color w:val="000000"/>
          <w:sz w:val="22"/>
        </w:rPr>
        <w:t>７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億円　　付加価値誘発額　 　 </w:t>
      </w:r>
      <w:r>
        <w:rPr>
          <w:rFonts w:ascii="ＭＳ 明朝" w:hAnsi="ＭＳ 明朝" w:hint="eastAsia"/>
          <w:bCs/>
          <w:color w:val="000000"/>
          <w:sz w:val="22"/>
        </w:rPr>
        <w:t>４１．０</w:t>
      </w:r>
      <w:r w:rsidRPr="00207F71">
        <w:rPr>
          <w:rFonts w:ascii="ＭＳ 明朝" w:hAnsi="ＭＳ 明朝" w:hint="eastAsia"/>
          <w:bCs/>
          <w:color w:val="000000"/>
          <w:sz w:val="22"/>
        </w:rPr>
        <w:t>億円</w:t>
      </w:r>
    </w:p>
    <w:p w14:paraId="0BEB1131" w14:textId="77777777" w:rsidR="00C918A1" w:rsidRPr="00207F71" w:rsidRDefault="00C918A1" w:rsidP="00C918A1">
      <w:pPr>
        <w:snapToGrid w:val="0"/>
        <w:spacing w:line="300" w:lineRule="exact"/>
        <w:ind w:firstLineChars="300" w:firstLine="710"/>
        <w:rPr>
          <w:rFonts w:ascii="ＭＳ 明朝" w:hAnsi="ＭＳ 明朝"/>
          <w:bCs/>
          <w:color w:val="000000"/>
          <w:sz w:val="22"/>
        </w:rPr>
      </w:pPr>
      <w:r w:rsidRPr="00207F71">
        <w:rPr>
          <w:rFonts w:ascii="ＭＳ 明朝" w:hAnsi="ＭＳ 明朝" w:hint="eastAsia"/>
          <w:bCs/>
          <w:color w:val="000000"/>
          <w:sz w:val="22"/>
        </w:rPr>
        <w:t xml:space="preserve">就業者誘発数　　</w:t>
      </w:r>
      <w:r>
        <w:rPr>
          <w:rFonts w:ascii="ＭＳ 明朝" w:hAnsi="ＭＳ 明朝" w:hint="eastAsia"/>
          <w:bCs/>
          <w:color w:val="000000"/>
          <w:sz w:val="22"/>
        </w:rPr>
        <w:t xml:space="preserve">　１，０１７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人　　</w:t>
      </w:r>
      <w:r>
        <w:rPr>
          <w:rFonts w:ascii="ＭＳ 明朝" w:hAnsi="ＭＳ 明朝" w:hint="eastAsia"/>
          <w:bCs/>
          <w:color w:val="000000"/>
          <w:sz w:val="22"/>
        </w:rPr>
        <w:t xml:space="preserve"> </w:t>
      </w:r>
      <w:r w:rsidRPr="00207F71">
        <w:rPr>
          <w:rFonts w:ascii="ＭＳ 明朝" w:hAnsi="ＭＳ 明朝" w:hint="eastAsia"/>
          <w:bCs/>
          <w:color w:val="000000"/>
          <w:sz w:val="22"/>
        </w:rPr>
        <w:t>就業者誘発数</w:t>
      </w:r>
      <w:r w:rsidRPr="00207F71">
        <w:rPr>
          <w:rFonts w:ascii="ＭＳ 明朝" w:hAnsi="ＭＳ 明朝" w:cs="ＭＳ 明朝" w:hint="eastAsia"/>
          <w:color w:val="000000"/>
          <w:kern w:val="0"/>
          <w:sz w:val="22"/>
          <w:vertAlign w:val="superscript"/>
        </w:rPr>
        <w:t>注２</w:t>
      </w:r>
      <w:r w:rsidRPr="00207F71">
        <w:rPr>
          <w:rFonts w:ascii="ＭＳ 明朝" w:hAnsi="ＭＳ 明朝" w:hint="eastAsia"/>
          <w:bCs/>
          <w:color w:val="000000"/>
          <w:sz w:val="22"/>
        </w:rPr>
        <w:t xml:space="preserve">　</w:t>
      </w:r>
      <w:r>
        <w:rPr>
          <w:rFonts w:ascii="ＭＳ 明朝" w:hAnsi="ＭＳ 明朝" w:hint="eastAsia"/>
          <w:bCs/>
          <w:color w:val="000000"/>
          <w:sz w:val="22"/>
        </w:rPr>
        <w:t xml:space="preserve"> </w:t>
      </w:r>
      <w:r>
        <w:rPr>
          <w:rFonts w:ascii="ＭＳ 明朝" w:hAnsi="ＭＳ 明朝"/>
          <w:bCs/>
          <w:color w:val="000000"/>
          <w:sz w:val="22"/>
        </w:rPr>
        <w:t xml:space="preserve">  </w:t>
      </w:r>
      <w:r>
        <w:rPr>
          <w:rFonts w:ascii="ＭＳ 明朝" w:hAnsi="ＭＳ 明朝" w:hint="eastAsia"/>
          <w:bCs/>
          <w:color w:val="000000"/>
          <w:sz w:val="22"/>
        </w:rPr>
        <w:t xml:space="preserve">　８２２</w:t>
      </w:r>
      <w:r w:rsidRPr="00207F71">
        <w:rPr>
          <w:rFonts w:ascii="ＭＳ 明朝" w:hAnsi="ＭＳ 明朝" w:hint="eastAsia"/>
          <w:bCs/>
          <w:color w:val="000000"/>
          <w:sz w:val="22"/>
        </w:rPr>
        <w:t>人</w:t>
      </w:r>
    </w:p>
    <w:p w14:paraId="53FF3521" w14:textId="77777777" w:rsidR="00C918A1" w:rsidRPr="007B13B6" w:rsidRDefault="00C918A1" w:rsidP="00C918A1">
      <w:pPr>
        <w:pStyle w:val="a7"/>
        <w:numPr>
          <w:ilvl w:val="0"/>
          <w:numId w:val="1"/>
        </w:numPr>
        <w:snapToGrid w:val="0"/>
        <w:spacing w:line="300" w:lineRule="exact"/>
        <w:ind w:leftChars="0"/>
        <w:rPr>
          <w:rFonts w:ascii="ＭＳ 明朝" w:hAnsi="ＭＳ 明朝"/>
          <w:color w:val="000000"/>
          <w:kern w:val="0"/>
          <w:sz w:val="20"/>
          <w:szCs w:val="20"/>
        </w:rPr>
      </w:pPr>
      <w:r w:rsidRPr="007B13B6">
        <w:rPr>
          <w:rFonts w:ascii="ＭＳ 明朝" w:hAnsi="ＭＳ 明朝" w:hint="eastAsia"/>
          <w:color w:val="000000"/>
          <w:kern w:val="0"/>
          <w:sz w:val="20"/>
          <w:szCs w:val="20"/>
        </w:rPr>
        <w:t>第１次間接効果：原材料消費による誘発効果、第2次間接効果：民間消費</w:t>
      </w:r>
    </w:p>
    <w:p w14:paraId="00A612E7" w14:textId="77777777" w:rsidR="00C918A1" w:rsidRPr="007B13B6" w:rsidRDefault="00C918A1" w:rsidP="00C918A1">
      <w:pPr>
        <w:pStyle w:val="a7"/>
        <w:snapToGrid w:val="0"/>
        <w:spacing w:line="300" w:lineRule="exact"/>
        <w:ind w:leftChars="0" w:left="1260"/>
        <w:rPr>
          <w:rFonts w:ascii="ＭＳ 明朝" w:hAnsi="ＭＳ 明朝"/>
          <w:color w:val="000000"/>
          <w:kern w:val="0"/>
          <w:sz w:val="20"/>
          <w:szCs w:val="20"/>
        </w:rPr>
      </w:pPr>
      <w:r w:rsidRPr="007B13B6">
        <w:rPr>
          <w:rFonts w:ascii="ＭＳ 明朝" w:hAnsi="ＭＳ 明朝" w:hint="eastAsia"/>
          <w:color w:val="000000"/>
          <w:kern w:val="0"/>
          <w:sz w:val="20"/>
          <w:szCs w:val="20"/>
        </w:rPr>
        <w:t>支出による誘発効果</w:t>
      </w:r>
    </w:p>
    <w:p w14:paraId="7E2FC835" w14:textId="77777777" w:rsidR="00C918A1" w:rsidRDefault="00C918A1" w:rsidP="00C918A1">
      <w:pPr>
        <w:pStyle w:val="a7"/>
        <w:numPr>
          <w:ilvl w:val="0"/>
          <w:numId w:val="1"/>
        </w:numPr>
        <w:overflowPunct w:val="0"/>
        <w:adjustRightInd w:val="0"/>
        <w:ind w:leftChars="0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7A0588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生産誘発額を就業者数に換算</w:t>
      </w:r>
    </w:p>
    <w:p w14:paraId="215287B5" w14:textId="77777777" w:rsidR="00C918A1" w:rsidRPr="00707D7B" w:rsidRDefault="00C918A1" w:rsidP="00C918A1">
      <w:pPr>
        <w:overflowPunct w:val="0"/>
        <w:adjustRightInd w:val="0"/>
        <w:ind w:firstLineChars="100" w:firstLine="238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2"/>
        </w:rPr>
      </w:pPr>
      <w:r w:rsidRPr="00707D7B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22"/>
        </w:rPr>
        <w:t>表　経済波及効果まとめ</w:t>
      </w:r>
      <w:r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22"/>
        </w:rPr>
        <w:t xml:space="preserve">　　</w:t>
      </w:r>
      <w:r w:rsidRPr="00707D7B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22"/>
        </w:rPr>
        <w:t xml:space="preserve">　</w:t>
      </w:r>
      <w:r>
        <w:rPr>
          <w:rFonts w:ascii="ＭＳ Ｐゴシック" w:eastAsia="ＭＳ Ｐゴシック" w:hAnsi="ＭＳ Ｐゴシック" w:cs="ＭＳ 明朝" w:hint="eastAsia"/>
          <w:b/>
          <w:color w:val="000000"/>
          <w:kern w:val="0"/>
          <w:sz w:val="22"/>
        </w:rPr>
        <w:t xml:space="preserve">　　　　　　　　　　　　　　　　　　　（単位：億円、人）</w:t>
      </w:r>
    </w:p>
    <w:p w14:paraId="762CE4BF" w14:textId="77777777" w:rsidR="00C918A1" w:rsidRPr="0078423C" w:rsidRDefault="00C918A1" w:rsidP="00C918A1">
      <w:pPr>
        <w:overflowPunct w:val="0"/>
        <w:adjustRightInd w:val="0"/>
        <w:textAlignment w:val="baseline"/>
        <w:rPr>
          <w:noProof/>
        </w:rPr>
      </w:pPr>
      <w:r w:rsidRPr="002C35C3">
        <w:rPr>
          <w:noProof/>
        </w:rPr>
        <w:drawing>
          <wp:inline distT="0" distB="0" distL="0" distR="0" wp14:anchorId="335063DB" wp14:editId="2E1394C3">
            <wp:extent cx="5759450" cy="2531274"/>
            <wp:effectExtent l="0" t="0" r="0" b="254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53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B0E44" w14:textId="77777777" w:rsidR="004D1CC1" w:rsidRDefault="00611BD1" w:rsidP="0097144D">
      <w:pPr>
        <w:overflowPunct w:val="0"/>
        <w:adjustRightInd w:val="0"/>
        <w:textAlignment w:val="baseline"/>
        <w:rPr>
          <w:noProof/>
        </w:rPr>
      </w:pPr>
      <w:r>
        <w:rPr>
          <w:rFonts w:hint="eastAsia"/>
          <w:noProof/>
        </w:rPr>
        <w:t>※</w:t>
      </w:r>
      <w:r w:rsidRPr="00611BD1">
        <w:rPr>
          <w:rFonts w:hint="eastAsia"/>
          <w:noProof/>
        </w:rPr>
        <w:t>表章単位未満四捨五入のため合計値と内訳数値和が一致しない</w:t>
      </w:r>
      <w:r>
        <w:rPr>
          <w:rFonts w:hint="eastAsia"/>
          <w:noProof/>
        </w:rPr>
        <w:t>。</w:t>
      </w:r>
    </w:p>
    <w:p w14:paraId="789B6A60" w14:textId="77777777" w:rsidR="00FC090E" w:rsidRDefault="00FC090E" w:rsidP="00FC090E">
      <w:pPr>
        <w:snapToGrid w:val="0"/>
        <w:spacing w:line="300" w:lineRule="exact"/>
        <w:jc w:val="left"/>
        <w:rPr>
          <w:rFonts w:asciiTheme="minorEastAsia" w:hAnsiTheme="minorEastAsia"/>
          <w:bCs/>
          <w:sz w:val="22"/>
        </w:rPr>
      </w:pPr>
      <w:r w:rsidRPr="00125CA7">
        <w:rPr>
          <w:rFonts w:asciiTheme="minorEastAsia" w:hAnsiTheme="minorEastAsia" w:hint="eastAsia"/>
          <w:bCs/>
          <w:sz w:val="22"/>
        </w:rPr>
        <w:t xml:space="preserve">照会先　</w:t>
      </w:r>
    </w:p>
    <w:p w14:paraId="7D4CE79F" w14:textId="77777777" w:rsidR="00FC090E" w:rsidRDefault="00FC090E" w:rsidP="00FC090E">
      <w:pPr>
        <w:snapToGrid w:val="0"/>
        <w:spacing w:line="300" w:lineRule="exact"/>
        <w:ind w:firstLineChars="100" w:firstLine="237"/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兵庫県立大学産学連携・研究推進機構特任教授（</w:t>
      </w:r>
      <w:r w:rsidRPr="00125CA7">
        <w:rPr>
          <w:rFonts w:asciiTheme="minorEastAsia" w:hAnsiTheme="minorEastAsia" w:hint="eastAsia"/>
          <w:bCs/>
          <w:sz w:val="22"/>
        </w:rPr>
        <w:t>兵庫県企画県民部統計課 参事</w:t>
      </w:r>
      <w:r>
        <w:rPr>
          <w:rFonts w:asciiTheme="minorEastAsia" w:hAnsiTheme="minorEastAsia" w:hint="eastAsia"/>
          <w:bCs/>
          <w:sz w:val="22"/>
        </w:rPr>
        <w:t>）</w:t>
      </w:r>
    </w:p>
    <w:p w14:paraId="0A5EBD9E" w14:textId="77777777" w:rsidR="004D1CC1" w:rsidRDefault="00FC090E" w:rsidP="00531C55">
      <w:pPr>
        <w:snapToGrid w:val="0"/>
        <w:spacing w:line="300" w:lineRule="exact"/>
        <w:ind w:firstLineChars="2050" w:firstLine="4853"/>
        <w:jc w:val="left"/>
        <w:rPr>
          <w:noProof/>
        </w:rPr>
      </w:pPr>
      <w:r w:rsidRPr="00125CA7">
        <w:rPr>
          <w:rFonts w:asciiTheme="minorEastAsia" w:hAnsiTheme="minorEastAsia" w:hint="eastAsia"/>
          <w:bCs/>
          <w:sz w:val="22"/>
        </w:rPr>
        <w:t xml:space="preserve"> (TEL 078-362-4123</w:t>
      </w:r>
      <w:r>
        <w:rPr>
          <w:rFonts w:asciiTheme="minorEastAsia" w:hAnsiTheme="minorEastAsia" w:hint="eastAsia"/>
          <w:bCs/>
          <w:sz w:val="22"/>
        </w:rPr>
        <w:t>兵庫県統計課</w:t>
      </w:r>
      <w:r w:rsidRPr="00125CA7">
        <w:rPr>
          <w:rFonts w:asciiTheme="minorEastAsia" w:hAnsiTheme="minorEastAsia" w:hint="eastAsia"/>
          <w:bCs/>
          <w:sz w:val="22"/>
        </w:rPr>
        <w:t>)</w:t>
      </w:r>
    </w:p>
    <w:p w14:paraId="798D45A5" w14:textId="0BFB2B7A" w:rsidR="00FF3FD0" w:rsidRDefault="004D1CC1" w:rsidP="003B5065">
      <w:pPr>
        <w:overflowPunct w:val="0"/>
        <w:adjustRightInd w:val="0"/>
        <w:textAlignment w:val="baseline"/>
        <w:rPr>
          <w:rFonts w:ascii="ＭＳ 明朝" w:hAnsi="ＭＳ 明朝" w:cs="ＭＳ 明朝"/>
          <w:b/>
          <w:color w:val="000000"/>
          <w:kern w:val="0"/>
          <w:sz w:val="22"/>
        </w:rPr>
      </w:pPr>
      <w:r>
        <w:rPr>
          <w:rFonts w:ascii="ＭＳ 明朝" w:hAnsi="ＭＳ 明朝" w:cs="ＭＳ 明朝"/>
          <w:b/>
          <w:color w:val="000000"/>
          <w:kern w:val="0"/>
          <w:sz w:val="22"/>
        </w:rPr>
        <w:br w:type="page"/>
      </w:r>
      <w:r w:rsidR="00FF3FD0">
        <w:rPr>
          <w:rFonts w:ascii="ＭＳ 明朝" w:hAnsi="ＭＳ 明朝" w:cs="ＭＳ 明朝" w:hint="eastAsia"/>
          <w:b/>
          <w:color w:val="000000"/>
          <w:kern w:val="0"/>
          <w:sz w:val="22"/>
        </w:rPr>
        <w:lastRenderedPageBreak/>
        <w:t>１</w:t>
      </w:r>
      <w:r w:rsidR="009A68A0">
        <w:rPr>
          <w:rFonts w:ascii="ＭＳ 明朝" w:hAnsi="ＭＳ 明朝" w:cs="ＭＳ 明朝"/>
          <w:b/>
          <w:color w:val="000000"/>
          <w:kern w:val="0"/>
          <w:sz w:val="22"/>
        </w:rPr>
        <w:t xml:space="preserve"> </w:t>
      </w:r>
      <w:r w:rsidR="00C96B89">
        <w:rPr>
          <w:rFonts w:ascii="ＭＳ 明朝" w:hAnsi="ＭＳ 明朝" w:cs="ＭＳ 明朝" w:hint="eastAsia"/>
          <w:b/>
          <w:color w:val="000000"/>
          <w:kern w:val="0"/>
          <w:sz w:val="22"/>
        </w:rPr>
        <w:t>淡路</w:t>
      </w:r>
      <w:r w:rsidR="00531C55">
        <w:rPr>
          <w:rFonts w:ascii="ＭＳ 明朝" w:hAnsi="ＭＳ 明朝" w:cs="ＭＳ 明朝" w:hint="eastAsia"/>
          <w:b/>
          <w:color w:val="000000"/>
          <w:kern w:val="0"/>
          <w:sz w:val="22"/>
        </w:rPr>
        <w:t>花博20周年記念</w:t>
      </w:r>
      <w:r w:rsidR="00C96B89">
        <w:rPr>
          <w:rFonts w:ascii="ＭＳ 明朝" w:hAnsi="ＭＳ 明朝" w:cs="ＭＳ 明朝" w:hint="eastAsia"/>
          <w:b/>
          <w:color w:val="000000"/>
          <w:kern w:val="0"/>
          <w:sz w:val="22"/>
        </w:rPr>
        <w:t>花みどりフェア(2021年春</w:t>
      </w:r>
      <w:r w:rsidR="00411CF2">
        <w:rPr>
          <w:rFonts w:ascii="ＭＳ 明朝" w:hAnsi="ＭＳ 明朝" w:cs="ＭＳ 明朝" w:hint="eastAsia"/>
          <w:b/>
          <w:color w:val="000000"/>
          <w:kern w:val="0"/>
          <w:sz w:val="22"/>
        </w:rPr>
        <w:t>・秋</w:t>
      </w:r>
      <w:r w:rsidR="00C96B89">
        <w:rPr>
          <w:rFonts w:ascii="ＭＳ 明朝" w:hAnsi="ＭＳ 明朝" w:cs="ＭＳ 明朝" w:hint="eastAsia"/>
          <w:b/>
          <w:color w:val="000000"/>
          <w:kern w:val="0"/>
          <w:sz w:val="22"/>
        </w:rPr>
        <w:t>)</w:t>
      </w:r>
      <w:r w:rsidR="00FF3FD0" w:rsidRPr="004F0026">
        <w:rPr>
          <w:rFonts w:ascii="ＭＳ 明朝" w:hAnsi="ＭＳ 明朝" w:cs="ＭＳ 明朝" w:hint="eastAsia"/>
          <w:b/>
          <w:color w:val="000000"/>
          <w:kern w:val="0"/>
          <w:sz w:val="22"/>
        </w:rPr>
        <w:t>の概要</w:t>
      </w:r>
    </w:p>
    <w:p w14:paraId="5CB79F95" w14:textId="77777777" w:rsidR="00A6791E" w:rsidRDefault="00A6791E" w:rsidP="00A6791E">
      <w:pPr>
        <w:overflowPunct w:val="0"/>
        <w:adjustRightInd w:val="0"/>
        <w:textAlignment w:val="baseline"/>
        <w:rPr>
          <w:rFonts w:ascii="ＭＳ 明朝" w:hAnsi="ＭＳ 明朝" w:cs="ＭＳ 明朝"/>
          <w:b/>
          <w:color w:val="000000"/>
          <w:kern w:val="0"/>
          <w:sz w:val="22"/>
        </w:rPr>
      </w:pP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3"/>
      </w:tblGrid>
      <w:tr w:rsidR="00A6791E" w:rsidRPr="004F0026" w14:paraId="525F997E" w14:textId="77777777" w:rsidTr="00D33550">
        <w:tc>
          <w:tcPr>
            <w:tcW w:w="8933" w:type="dxa"/>
            <w:shd w:val="clear" w:color="auto" w:fill="auto"/>
          </w:tcPr>
          <w:p w14:paraId="0B7204C1" w14:textId="77777777" w:rsidR="00A6791E" w:rsidRDefault="00A6791E" w:rsidP="00D33550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主　催：淡路花博20周年記念事業実行委員会</w:t>
            </w:r>
          </w:p>
          <w:p w14:paraId="302D09A0" w14:textId="77777777" w:rsidR="00A6791E" w:rsidRPr="004F0026" w:rsidRDefault="00A6791E" w:rsidP="00D33550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テーマ：みなとつながる「花　緑　食の島」淡路</w:t>
            </w:r>
          </w:p>
          <w:p w14:paraId="4AD70ABA" w14:textId="77777777" w:rsidR="00A6791E" w:rsidRDefault="00A6791E" w:rsidP="00D33550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eastAsia="PMingLiU" w:hAnsi="ＭＳ 明朝" w:cs="ＭＳ 明朝"/>
                <w:color w:val="000000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時　期</w:t>
            </w:r>
            <w:r w:rsidRPr="004F0026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>：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2021年春　令和3年3月20日～5月30日（72日間</w:t>
            </w:r>
            <w:r w:rsidRPr="004F0026">
              <w:rPr>
                <w:rFonts w:ascii="ＭＳ 明朝" w:hAnsi="ＭＳ 明朝" w:cs="ＭＳ 明朝" w:hint="eastAsia"/>
                <w:color w:val="000000"/>
                <w:kern w:val="0"/>
                <w:szCs w:val="21"/>
                <w:lang w:eastAsia="zh-TW"/>
              </w:rPr>
              <w:t>）</w:t>
            </w:r>
          </w:p>
          <w:p w14:paraId="36C365FA" w14:textId="77777777" w:rsidR="00A6791E" w:rsidRPr="009C3A54" w:rsidRDefault="00A6791E" w:rsidP="00D33550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eastAsia="PMingLiU" w:hAnsi="ＭＳ 明朝"/>
                <w:color w:val="000000"/>
                <w:kern w:val="0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 xml:space="preserve">　　　　2021年秋　令和3年9月18日～10月31日(44日間）</w:t>
            </w:r>
          </w:p>
          <w:p w14:paraId="012BEA96" w14:textId="77777777" w:rsidR="00A6791E" w:rsidRDefault="00A6791E" w:rsidP="00D33550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会　場</w:t>
            </w:r>
            <w:r w:rsidRPr="004F0026">
              <w:rPr>
                <w:rFonts w:ascii="ＭＳ 明朝" w:hAnsi="ＭＳ 明朝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淡路夢舞台、淡路島国営明石海峡公園、洲本市中心地市街地エリア、</w:t>
            </w:r>
          </w:p>
          <w:p w14:paraId="0CD329E7" w14:textId="77777777" w:rsidR="00A6791E" w:rsidRDefault="00A6791E" w:rsidP="00D33550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　　淡路ファームパークイングランドの丘エリア</w:t>
            </w:r>
          </w:p>
          <w:p w14:paraId="1BFB393F" w14:textId="77777777" w:rsidR="00A6791E" w:rsidRPr="009C3A54" w:rsidRDefault="00A6791E" w:rsidP="00D33550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　　その他　淡路島内　サテライト会場(76会場)で開催</w:t>
            </w:r>
          </w:p>
          <w:p w14:paraId="0FCFD8F4" w14:textId="77777777" w:rsidR="00A6791E" w:rsidRDefault="00A6791E" w:rsidP="00D33550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参加者(春)　メイン会場　53万人、サテライト会場　135万5千人</w:t>
            </w:r>
          </w:p>
          <w:p w14:paraId="33C2C72B" w14:textId="77777777" w:rsidR="00A6791E" w:rsidRPr="002C35C3" w:rsidRDefault="00A6791E" w:rsidP="00D33550">
            <w:pPr>
              <w:overflowPunct w:val="0"/>
              <w:adjustRightInd w:val="0"/>
              <w:ind w:firstLineChars="100" w:firstLine="227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(秋)　メイン会場　37万7千人、サテライト会場　132万人</w:t>
            </w:r>
          </w:p>
        </w:tc>
      </w:tr>
    </w:tbl>
    <w:p w14:paraId="29C3FACD" w14:textId="17248E22" w:rsidR="00EA1BB5" w:rsidRDefault="00A6791E" w:rsidP="00A6791E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="00FF3FD0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5E795985" w14:textId="77777777" w:rsidR="00EA783F" w:rsidRDefault="009E35D6" w:rsidP="000967DE">
      <w:pPr>
        <w:overflowPunct w:val="0"/>
        <w:adjustRightInd w:val="0"/>
        <w:ind w:firstLineChars="100" w:firstLine="237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花みどりフェア</w:t>
      </w:r>
      <w:r w:rsidR="00E2540F">
        <w:rPr>
          <w:rFonts w:ascii="ＭＳ 明朝" w:hAnsi="ＭＳ 明朝" w:cs="ＭＳ 明朝" w:hint="eastAsia"/>
          <w:color w:val="000000"/>
          <w:kern w:val="0"/>
          <w:sz w:val="22"/>
        </w:rPr>
        <w:t>(</w:t>
      </w:r>
      <w:r w:rsidR="00051DD2">
        <w:rPr>
          <w:rFonts w:ascii="ＭＳ 明朝" w:hAnsi="ＭＳ 明朝" w:cs="ＭＳ 明朝" w:hint="eastAsia"/>
          <w:color w:val="000000"/>
          <w:kern w:val="0"/>
          <w:sz w:val="22"/>
        </w:rPr>
        <w:t>2021</w:t>
      </w:r>
      <w:r w:rsidR="00E2540F">
        <w:rPr>
          <w:rFonts w:ascii="ＭＳ 明朝" w:hAnsi="ＭＳ 明朝" w:cs="ＭＳ 明朝" w:hint="eastAsia"/>
          <w:color w:val="000000"/>
          <w:kern w:val="0"/>
          <w:sz w:val="22"/>
        </w:rPr>
        <w:t>年春)の参加者数は、実行委員会資料により推計した。</w:t>
      </w:r>
      <w:r w:rsidR="00051DD2">
        <w:rPr>
          <w:rFonts w:ascii="ＭＳ 明朝" w:hAnsi="ＭＳ 明朝" w:cs="ＭＳ 明朝" w:hint="eastAsia"/>
          <w:color w:val="000000"/>
          <w:kern w:val="0"/>
          <w:sz w:val="22"/>
        </w:rPr>
        <w:t>2020</w:t>
      </w:r>
      <w:r w:rsidR="00E2540F">
        <w:rPr>
          <w:rFonts w:ascii="ＭＳ 明朝" w:hAnsi="ＭＳ 明朝" w:cs="ＭＳ 明朝" w:hint="eastAsia"/>
          <w:color w:val="000000"/>
          <w:kern w:val="0"/>
          <w:sz w:val="22"/>
        </w:rPr>
        <w:t>年同期（3月～5月）は、</w:t>
      </w:r>
      <w:r w:rsidR="00E2540F" w:rsidRPr="00E2540F">
        <w:rPr>
          <w:rFonts w:ascii="ＭＳ 明朝" w:hAnsi="ＭＳ 明朝" w:cs="ＭＳ 明朝" w:hint="eastAsia"/>
          <w:color w:val="000000"/>
          <w:kern w:val="0"/>
          <w:sz w:val="22"/>
        </w:rPr>
        <w:t>神戸淡路鳴門自動車道</w:t>
      </w:r>
      <w:r w:rsidR="00E2540F">
        <w:rPr>
          <w:rFonts w:ascii="ＭＳ 明朝" w:hAnsi="ＭＳ 明朝" w:cs="ＭＳ 明朝" w:hint="eastAsia"/>
          <w:color w:val="000000"/>
          <w:kern w:val="0"/>
          <w:sz w:val="22"/>
        </w:rPr>
        <w:t>ＩＣ利用台数増減等</w:t>
      </w:r>
      <w:r w:rsidR="00051DD2">
        <w:rPr>
          <w:rFonts w:ascii="ＭＳ 明朝" w:hAnsi="ＭＳ 明朝" w:cs="ＭＳ 明朝" w:hint="eastAsia"/>
          <w:color w:val="000000"/>
          <w:kern w:val="0"/>
          <w:sz w:val="22"/>
        </w:rPr>
        <w:t>関連資料に</w:t>
      </w:r>
      <w:r w:rsidR="00E2540F">
        <w:rPr>
          <w:rFonts w:ascii="ＭＳ 明朝" w:hAnsi="ＭＳ 明朝" w:cs="ＭＳ 明朝" w:hint="eastAsia"/>
          <w:color w:val="000000"/>
          <w:kern w:val="0"/>
          <w:sz w:val="22"/>
        </w:rPr>
        <w:t>より推計した。</w:t>
      </w:r>
      <w:r w:rsidR="00F46449">
        <w:rPr>
          <w:rFonts w:ascii="ＭＳ 明朝" w:hAnsi="ＭＳ 明朝" w:cs="ＭＳ 明朝" w:hint="eastAsia"/>
          <w:color w:val="000000"/>
          <w:kern w:val="0"/>
          <w:sz w:val="22"/>
        </w:rPr>
        <w:t>コロナ禍の影響で中止・延期となったイベントがあったが、</w:t>
      </w:r>
      <w:r w:rsidR="008E3D53">
        <w:rPr>
          <w:rFonts w:ascii="ＭＳ 明朝" w:hAnsi="ＭＳ 明朝" w:cs="ＭＳ 明朝" w:hint="eastAsia"/>
          <w:color w:val="000000"/>
          <w:kern w:val="0"/>
          <w:sz w:val="22"/>
        </w:rPr>
        <w:t>2021年春（3-5月）は、前年同期比で188万5千人増加し、関連イベント参加者は66万3千人（WEB参加者7千人を除く）であった。</w:t>
      </w:r>
    </w:p>
    <w:p w14:paraId="706C355B" w14:textId="1AF9703D" w:rsidR="00BF3E7A" w:rsidRDefault="00AC7FF9" w:rsidP="00975CD5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AC7FF9">
        <w:rPr>
          <w:noProof/>
        </w:rPr>
        <w:drawing>
          <wp:inline distT="0" distB="0" distL="0" distR="0" wp14:anchorId="55A01DBA" wp14:editId="3F3FE74F">
            <wp:extent cx="4552950" cy="210415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68" cy="210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7CF6F" w14:textId="77777777" w:rsidR="002D7B2B" w:rsidRDefault="002D7B2B" w:rsidP="00975CD5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17ED940B" w14:textId="2965360E" w:rsidR="003B5065" w:rsidRDefault="00C918A1" w:rsidP="003B5065">
      <w:pPr>
        <w:overflowPunct w:val="0"/>
        <w:adjustRightInd w:val="0"/>
        <w:textAlignment w:val="baseline"/>
        <w:rPr>
          <w:rFonts w:ascii="ＭＳ 明朝" w:hAnsi="ＭＳ 明朝" w:cs="ＭＳ 明朝"/>
          <w:b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b/>
          <w:color w:val="000000"/>
          <w:kern w:val="0"/>
          <w:sz w:val="22"/>
        </w:rPr>
        <w:t>1-2</w:t>
      </w:r>
      <w:r w:rsidR="009A68A0">
        <w:rPr>
          <w:rFonts w:ascii="ＭＳ 明朝" w:hAnsi="ＭＳ 明朝" w:cs="ＭＳ 明朝" w:hint="eastAsia"/>
          <w:b/>
          <w:color w:val="000000"/>
          <w:kern w:val="0"/>
          <w:sz w:val="22"/>
        </w:rPr>
        <w:t xml:space="preserve"> </w:t>
      </w:r>
      <w:r w:rsidR="00D94D68">
        <w:rPr>
          <w:rFonts w:ascii="ＭＳ 明朝" w:hAnsi="ＭＳ 明朝" w:cs="ＭＳ 明朝" w:hint="eastAsia"/>
          <w:b/>
          <w:color w:val="000000"/>
          <w:kern w:val="0"/>
          <w:sz w:val="22"/>
        </w:rPr>
        <w:t>最終需要額</w:t>
      </w:r>
      <w:r w:rsidR="00CA62D7">
        <w:rPr>
          <w:rFonts w:ascii="ＭＳ 明朝" w:hAnsi="ＭＳ 明朝" w:cs="ＭＳ 明朝" w:hint="eastAsia"/>
          <w:b/>
          <w:color w:val="000000"/>
          <w:kern w:val="0"/>
          <w:sz w:val="22"/>
        </w:rPr>
        <w:t>（直接効果）</w:t>
      </w:r>
      <w:r w:rsidR="00D94D68">
        <w:rPr>
          <w:rFonts w:ascii="ＭＳ 明朝" w:hAnsi="ＭＳ 明朝" w:cs="ＭＳ 明朝" w:hint="eastAsia"/>
          <w:b/>
          <w:color w:val="000000"/>
          <w:kern w:val="0"/>
          <w:sz w:val="22"/>
        </w:rPr>
        <w:t>の</w:t>
      </w:r>
      <w:r w:rsidR="003B5065">
        <w:rPr>
          <w:rFonts w:ascii="ＭＳ 明朝" w:hAnsi="ＭＳ 明朝" w:cs="ＭＳ 明朝" w:hint="eastAsia"/>
          <w:b/>
          <w:color w:val="000000"/>
          <w:kern w:val="0"/>
          <w:sz w:val="22"/>
        </w:rPr>
        <w:t>推計</w:t>
      </w:r>
    </w:p>
    <w:p w14:paraId="10551EC0" w14:textId="5C740969" w:rsidR="00E664DB" w:rsidRDefault="004605EF" w:rsidP="00166CCB">
      <w:pPr>
        <w:overflowPunct w:val="0"/>
        <w:adjustRightInd w:val="0"/>
        <w:ind w:firstLineChars="100" w:firstLine="237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7A3BE8">
        <w:rPr>
          <w:rFonts w:asciiTheme="minorEastAsia" w:hAnsiTheme="minorEastAsia" w:hint="eastAsia"/>
          <w:color w:val="000000" w:themeColor="text1"/>
          <w:sz w:val="22"/>
        </w:rPr>
        <w:t>経済効果推計範囲は、交通費、宿泊費支出、商業・飲食等の関連消費のほか、新たな消費活動による生産活動が含まれる。</w:t>
      </w:r>
      <w:r>
        <w:rPr>
          <w:rFonts w:asciiTheme="minorEastAsia" w:hAnsiTheme="minorEastAsia" w:hint="eastAsia"/>
          <w:color w:val="000000" w:themeColor="text1"/>
          <w:sz w:val="22"/>
        </w:rPr>
        <w:t>参加者数は、</w:t>
      </w:r>
      <w:r w:rsidRPr="004605EF">
        <w:rPr>
          <w:rFonts w:asciiTheme="minorEastAsia" w:hAnsiTheme="minorEastAsia" w:hint="eastAsia"/>
          <w:color w:val="000000" w:themeColor="text1"/>
          <w:sz w:val="22"/>
        </w:rPr>
        <w:t>実人員ベースの日帰り客、宿泊客別の人数を算出し</w:t>
      </w:r>
      <w:r w:rsidR="00E86E8F">
        <w:rPr>
          <w:rFonts w:asciiTheme="minorEastAsia" w:hAnsiTheme="minorEastAsia" w:hint="eastAsia"/>
          <w:color w:val="000000" w:themeColor="text1"/>
          <w:sz w:val="22"/>
        </w:rPr>
        <w:t>、</w:t>
      </w:r>
      <w:r w:rsidR="003B5065" w:rsidRPr="004F0026">
        <w:rPr>
          <w:rFonts w:ascii="ＭＳ 明朝" w:hAnsi="ＭＳ 明朝" w:cs="ＭＳ 明朝" w:hint="eastAsia"/>
          <w:color w:val="000000"/>
          <w:kern w:val="0"/>
          <w:sz w:val="22"/>
        </w:rPr>
        <w:t>イベント開催運営費</w:t>
      </w:r>
      <w:r w:rsidR="003B5065">
        <w:rPr>
          <w:rFonts w:ascii="ＭＳ 明朝" w:hAnsi="ＭＳ 明朝" w:cs="ＭＳ 明朝" w:hint="eastAsia"/>
          <w:color w:val="000000"/>
          <w:kern w:val="0"/>
          <w:sz w:val="22"/>
        </w:rPr>
        <w:t>及び</w:t>
      </w:r>
      <w:r w:rsidR="00BF3E7A">
        <w:rPr>
          <w:rFonts w:ascii="ＭＳ 明朝" w:hAnsi="ＭＳ 明朝" w:cs="ＭＳ 明朝" w:hint="eastAsia"/>
          <w:color w:val="000000"/>
          <w:kern w:val="0"/>
          <w:sz w:val="22"/>
        </w:rPr>
        <w:t>イベント参加者及び関係者</w:t>
      </w:r>
      <w:r w:rsidR="003B5065" w:rsidRPr="004F0026">
        <w:rPr>
          <w:rFonts w:ascii="ＭＳ 明朝" w:hAnsi="ＭＳ 明朝" w:cs="ＭＳ 明朝" w:hint="eastAsia"/>
          <w:color w:val="000000"/>
          <w:kern w:val="0"/>
          <w:sz w:val="22"/>
        </w:rPr>
        <w:t>の消費支出額</w:t>
      </w:r>
      <w:r w:rsidR="00BF3E7A">
        <w:rPr>
          <w:rFonts w:ascii="ＭＳ 明朝" w:hAnsi="ＭＳ 明朝" w:cs="ＭＳ 明朝" w:hint="eastAsia"/>
          <w:color w:val="000000"/>
          <w:kern w:val="0"/>
          <w:sz w:val="22"/>
        </w:rPr>
        <w:t>を推計した。</w:t>
      </w:r>
      <w:r w:rsidR="00E750AF">
        <w:rPr>
          <w:rFonts w:ascii="ＭＳ 明朝" w:hAnsi="ＭＳ 明朝" w:cs="ＭＳ 明朝" w:hint="eastAsia"/>
          <w:color w:val="000000"/>
          <w:kern w:val="0"/>
          <w:sz w:val="22"/>
        </w:rPr>
        <w:t>観光客数は、延べ人数(95.2万人)に調整係数を用いて実人数(62.5万人)を推計した。</w:t>
      </w:r>
      <w:r w:rsidR="003B5065" w:rsidRPr="004F0026">
        <w:rPr>
          <w:rFonts w:ascii="ＭＳ 明朝" w:hAnsi="ＭＳ 明朝" w:cs="ＭＳ 明朝" w:hint="eastAsia"/>
          <w:color w:val="000000"/>
          <w:kern w:val="0"/>
          <w:sz w:val="22"/>
        </w:rPr>
        <w:t>消費単価等は</w:t>
      </w:r>
      <w:r w:rsidR="00611BD1">
        <w:rPr>
          <w:rFonts w:ascii="ＭＳ 明朝" w:hAnsi="ＭＳ 明朝" w:cs="ＭＳ 明朝" w:hint="eastAsia"/>
          <w:color w:val="000000"/>
          <w:kern w:val="0"/>
          <w:sz w:val="22"/>
        </w:rPr>
        <w:t>、「兵庫県観光統計研究会調査」(2015)</w:t>
      </w:r>
      <w:r w:rsidR="003B5065" w:rsidRPr="004F0026">
        <w:rPr>
          <w:rFonts w:ascii="ＭＳ 明朝" w:hAnsi="ＭＳ 明朝" w:cs="ＭＳ 明朝" w:hint="eastAsia"/>
          <w:color w:val="000000"/>
          <w:kern w:val="0"/>
          <w:sz w:val="22"/>
        </w:rPr>
        <w:t>等を参考に</w:t>
      </w:r>
      <w:r w:rsidR="003B5065">
        <w:rPr>
          <w:rFonts w:ascii="ＭＳ 明朝" w:hAnsi="ＭＳ 明朝" w:cs="ＭＳ 明朝" w:hint="eastAsia"/>
          <w:color w:val="000000"/>
          <w:kern w:val="0"/>
          <w:sz w:val="22"/>
        </w:rPr>
        <w:t>推計</w:t>
      </w:r>
      <w:r w:rsidR="00BF3E7A">
        <w:rPr>
          <w:rFonts w:ascii="ＭＳ 明朝" w:hAnsi="ＭＳ 明朝" w:cs="ＭＳ 明朝" w:hint="eastAsia"/>
          <w:color w:val="000000"/>
          <w:kern w:val="0"/>
          <w:sz w:val="22"/>
        </w:rPr>
        <w:t>、</w:t>
      </w:r>
      <w:r w:rsidR="007C03A7">
        <w:rPr>
          <w:rFonts w:ascii="ＭＳ 明朝" w:hAnsi="ＭＳ 明朝" w:cs="ＭＳ 明朝" w:hint="eastAsia"/>
          <w:color w:val="000000"/>
          <w:kern w:val="0"/>
          <w:sz w:val="22"/>
        </w:rPr>
        <w:t>参加者</w:t>
      </w:r>
      <w:r w:rsidR="00AC730D">
        <w:rPr>
          <w:rFonts w:ascii="ＭＳ 明朝" w:hAnsi="ＭＳ 明朝" w:cs="ＭＳ 明朝" w:hint="eastAsia"/>
          <w:color w:val="000000"/>
          <w:kern w:val="0"/>
          <w:sz w:val="22"/>
        </w:rPr>
        <w:t>数</w:t>
      </w:r>
      <w:r w:rsidR="007C03A7">
        <w:rPr>
          <w:rFonts w:ascii="ＭＳ 明朝" w:hAnsi="ＭＳ 明朝" w:cs="ＭＳ 明朝" w:hint="eastAsia"/>
          <w:color w:val="000000"/>
          <w:kern w:val="0"/>
          <w:sz w:val="22"/>
        </w:rPr>
        <w:t>等については</w:t>
      </w:r>
      <w:r w:rsidR="00051DD2">
        <w:rPr>
          <w:rFonts w:ascii="ＭＳ 明朝" w:hAnsi="ＭＳ 明朝" w:cs="ＭＳ 明朝" w:hint="eastAsia"/>
          <w:color w:val="000000"/>
          <w:kern w:val="0"/>
          <w:sz w:val="22"/>
        </w:rPr>
        <w:t>実行委員会資料</w:t>
      </w:r>
      <w:r w:rsidR="008E3D53">
        <w:rPr>
          <w:rFonts w:ascii="ＭＳ 明朝" w:hAnsi="ＭＳ 明朝" w:cs="ＭＳ 明朝" w:hint="eastAsia"/>
          <w:color w:val="000000"/>
          <w:kern w:val="0"/>
          <w:sz w:val="22"/>
        </w:rPr>
        <w:t>を使用</w:t>
      </w:r>
      <w:r w:rsidR="00D94D68">
        <w:rPr>
          <w:rFonts w:asciiTheme="minorEastAsia" w:hAnsiTheme="minorEastAsia" w:hint="eastAsia"/>
          <w:color w:val="000000"/>
          <w:kern w:val="0"/>
          <w:sz w:val="22"/>
        </w:rPr>
        <w:t>し</w:t>
      </w:r>
      <w:r w:rsidR="008E3D53">
        <w:rPr>
          <w:rFonts w:asciiTheme="minorEastAsia" w:hAnsiTheme="minorEastAsia" w:hint="eastAsia"/>
          <w:color w:val="000000"/>
          <w:kern w:val="0"/>
          <w:sz w:val="22"/>
        </w:rPr>
        <w:t>、</w:t>
      </w:r>
      <w:r w:rsidR="003B5065" w:rsidRPr="00D94D68">
        <w:rPr>
          <w:rFonts w:ascii="ＭＳ 明朝" w:hAnsi="ＭＳ 明朝" w:cs="ＭＳ 明朝" w:hint="eastAsia"/>
          <w:color w:val="000000"/>
          <w:kern w:val="0"/>
          <w:sz w:val="22"/>
        </w:rPr>
        <w:t>消費支出額は、一人当たり消費額（参加者</w:t>
      </w:r>
      <w:r w:rsidR="00E2540F">
        <w:rPr>
          <w:rFonts w:ascii="ＭＳ 明朝" w:hAnsi="ＭＳ 明朝" w:cs="ＭＳ 明朝" w:hint="eastAsia"/>
          <w:color w:val="000000"/>
          <w:kern w:val="0"/>
          <w:sz w:val="22"/>
        </w:rPr>
        <w:t>等</w:t>
      </w:r>
      <w:r w:rsidR="003B5065" w:rsidRPr="00D94D68">
        <w:rPr>
          <w:rFonts w:ascii="ＭＳ 明朝" w:hAnsi="ＭＳ 明朝" w:cs="ＭＳ 明朝" w:hint="eastAsia"/>
          <w:color w:val="000000"/>
          <w:kern w:val="0"/>
          <w:sz w:val="22"/>
        </w:rPr>
        <w:t>）</w:t>
      </w:r>
      <w:r w:rsidR="008E3D53">
        <w:rPr>
          <w:rFonts w:ascii="ＭＳ 明朝" w:hAnsi="ＭＳ 明朝" w:cs="ＭＳ 明朝" w:hint="eastAsia"/>
          <w:color w:val="000000"/>
          <w:kern w:val="0"/>
          <w:sz w:val="22"/>
        </w:rPr>
        <w:t>に</w:t>
      </w:r>
      <w:r w:rsidR="003B5065" w:rsidRPr="00D94D68">
        <w:rPr>
          <w:rFonts w:ascii="ＭＳ 明朝" w:hAnsi="ＭＳ 明朝" w:cs="ＭＳ 明朝" w:hint="eastAsia"/>
          <w:color w:val="000000"/>
          <w:kern w:val="0"/>
          <w:sz w:val="22"/>
        </w:rPr>
        <w:t>参加者数</w:t>
      </w:r>
      <w:r w:rsidR="00E2540F">
        <w:rPr>
          <w:rFonts w:ascii="ＭＳ 明朝" w:hAnsi="ＭＳ 明朝" w:cs="ＭＳ 明朝" w:hint="eastAsia"/>
          <w:color w:val="000000"/>
          <w:kern w:val="0"/>
          <w:sz w:val="22"/>
        </w:rPr>
        <w:t>（実行委員会資料）</w:t>
      </w:r>
      <w:r w:rsidR="008E3D53">
        <w:rPr>
          <w:rFonts w:ascii="ＭＳ 明朝" w:hAnsi="ＭＳ 明朝" w:cs="ＭＳ 明朝" w:hint="eastAsia"/>
          <w:color w:val="000000"/>
          <w:kern w:val="0"/>
          <w:sz w:val="22"/>
        </w:rPr>
        <w:t>を乗じて</w:t>
      </w:r>
      <w:r w:rsidR="003B5065" w:rsidRPr="00D94D68">
        <w:rPr>
          <w:rFonts w:ascii="ＭＳ 明朝" w:hAnsi="ＭＳ 明朝" w:cs="ＭＳ 明朝" w:hint="eastAsia"/>
          <w:color w:val="000000"/>
          <w:kern w:val="0"/>
          <w:sz w:val="22"/>
        </w:rPr>
        <w:t>推計した。</w:t>
      </w:r>
    </w:p>
    <w:p w14:paraId="2C89716F" w14:textId="6EC75770" w:rsidR="00E664DB" w:rsidRDefault="00AC7FF9" w:rsidP="00E664DB">
      <w:pPr>
        <w:overflowPunct w:val="0"/>
        <w:adjustRightInd w:val="0"/>
        <w:ind w:firstLineChars="100" w:firstLine="227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AC7FF9">
        <w:rPr>
          <w:noProof/>
        </w:rPr>
        <w:drawing>
          <wp:inline distT="0" distB="0" distL="0" distR="0" wp14:anchorId="1886126E" wp14:editId="5FD0F802">
            <wp:extent cx="3924300" cy="1323975"/>
            <wp:effectExtent l="0" t="0" r="0" b="952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18651" w14:textId="3C3883B7" w:rsidR="00E664DB" w:rsidRDefault="00AC7FF9" w:rsidP="00E664DB">
      <w:pPr>
        <w:overflowPunct w:val="0"/>
        <w:adjustRightInd w:val="0"/>
        <w:ind w:firstLineChars="100" w:firstLine="227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AC7FF9">
        <w:rPr>
          <w:noProof/>
        </w:rPr>
        <w:lastRenderedPageBreak/>
        <w:drawing>
          <wp:inline distT="0" distB="0" distL="0" distR="0" wp14:anchorId="0A998E3A" wp14:editId="231A1F89">
            <wp:extent cx="3924300" cy="146685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AA6D9" w14:textId="77777777" w:rsidR="00166CCB" w:rsidRDefault="008E3D53" w:rsidP="00166CCB">
      <w:pPr>
        <w:overflowPunct w:val="0"/>
        <w:adjustRightInd w:val="0"/>
        <w:ind w:firstLineChars="100" w:firstLine="237"/>
        <w:textAlignment w:val="baseline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この消費支出額にイベント</w:t>
      </w:r>
      <w:r w:rsidR="00051DD2">
        <w:rPr>
          <w:rFonts w:asciiTheme="minorEastAsia" w:hAnsiTheme="minorEastAsia" w:hint="eastAsia"/>
          <w:color w:val="000000"/>
          <w:kern w:val="0"/>
          <w:sz w:val="22"/>
        </w:rPr>
        <w:t>運営費等</w:t>
      </w:r>
      <w:r>
        <w:rPr>
          <w:rFonts w:asciiTheme="minorEastAsia" w:hAnsiTheme="minorEastAsia" w:hint="eastAsia"/>
          <w:color w:val="000000"/>
          <w:kern w:val="0"/>
          <w:sz w:val="22"/>
        </w:rPr>
        <w:t>(4.7億円)</w:t>
      </w:r>
      <w:r w:rsidR="00051DD2">
        <w:rPr>
          <w:rFonts w:asciiTheme="minorEastAsia" w:hAnsiTheme="minorEastAsia" w:hint="eastAsia"/>
          <w:color w:val="000000"/>
          <w:kern w:val="0"/>
          <w:sz w:val="22"/>
        </w:rPr>
        <w:t>を加算した</w:t>
      </w:r>
      <w:r w:rsidR="00166CCB">
        <w:rPr>
          <w:rFonts w:asciiTheme="minorEastAsia" w:hAnsiTheme="minorEastAsia" w:hint="eastAsia"/>
          <w:color w:val="000000"/>
          <w:kern w:val="0"/>
          <w:sz w:val="22"/>
        </w:rPr>
        <w:t>最終需要額は、</w:t>
      </w:r>
      <w:r w:rsidR="00E2540F">
        <w:rPr>
          <w:rFonts w:asciiTheme="minorEastAsia" w:hAnsiTheme="minorEastAsia" w:hint="eastAsia"/>
          <w:color w:val="000000"/>
          <w:kern w:val="0"/>
          <w:sz w:val="22"/>
        </w:rPr>
        <w:t>96.9</w:t>
      </w:r>
      <w:r w:rsidR="00166CCB">
        <w:rPr>
          <w:rFonts w:asciiTheme="minorEastAsia" w:hAnsiTheme="minorEastAsia" w:hint="eastAsia"/>
          <w:color w:val="000000"/>
          <w:kern w:val="0"/>
          <w:sz w:val="22"/>
        </w:rPr>
        <w:t>億円（うち淡路地域</w:t>
      </w:r>
      <w:r w:rsidR="00E2540F">
        <w:rPr>
          <w:rFonts w:asciiTheme="minorEastAsia" w:hAnsiTheme="minorEastAsia" w:hint="eastAsia"/>
          <w:color w:val="000000"/>
          <w:kern w:val="0"/>
          <w:sz w:val="22"/>
        </w:rPr>
        <w:t>73.6</w:t>
      </w:r>
      <w:r w:rsidR="00166CCB">
        <w:rPr>
          <w:rFonts w:asciiTheme="minorEastAsia" w:hAnsiTheme="minorEastAsia" w:hint="eastAsia"/>
          <w:color w:val="000000"/>
          <w:kern w:val="0"/>
          <w:sz w:val="22"/>
        </w:rPr>
        <w:t>億円）となった。</w:t>
      </w:r>
    </w:p>
    <w:p w14:paraId="5D7F8901" w14:textId="5283F5DD" w:rsidR="00EA783F" w:rsidRDefault="00AC7FF9" w:rsidP="00E86E8F">
      <w:pPr>
        <w:overflowPunct w:val="0"/>
        <w:adjustRightInd w:val="0"/>
        <w:jc w:val="center"/>
        <w:textAlignment w:val="baseline"/>
        <w:rPr>
          <w:rFonts w:asciiTheme="minorEastAsia" w:hAnsiTheme="minorEastAsia"/>
          <w:color w:val="000000"/>
          <w:kern w:val="0"/>
          <w:sz w:val="22"/>
        </w:rPr>
      </w:pPr>
      <w:r w:rsidRPr="00AC7FF9">
        <w:rPr>
          <w:noProof/>
        </w:rPr>
        <w:drawing>
          <wp:inline distT="0" distB="0" distL="0" distR="0" wp14:anchorId="5BB14133" wp14:editId="75AB951A">
            <wp:extent cx="4438650" cy="1152525"/>
            <wp:effectExtent l="0" t="0" r="0" b="952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7D1B8" w14:textId="77777777" w:rsidR="002D7B2B" w:rsidRDefault="002D7B2B" w:rsidP="00E86E8F">
      <w:pPr>
        <w:overflowPunct w:val="0"/>
        <w:adjustRightInd w:val="0"/>
        <w:jc w:val="center"/>
        <w:textAlignment w:val="baseline"/>
        <w:rPr>
          <w:rFonts w:asciiTheme="minorEastAsia" w:hAnsiTheme="minorEastAsia"/>
          <w:color w:val="000000"/>
          <w:kern w:val="0"/>
          <w:sz w:val="22"/>
        </w:rPr>
      </w:pPr>
    </w:p>
    <w:p w14:paraId="26F537F8" w14:textId="4245B99E" w:rsidR="00E13B9A" w:rsidRPr="004F0026" w:rsidRDefault="00C918A1" w:rsidP="00E13B9A">
      <w:pPr>
        <w:overflowPunct w:val="0"/>
        <w:adjustRightInd w:val="0"/>
        <w:textAlignment w:val="baseline"/>
        <w:rPr>
          <w:rFonts w:ascii="ＭＳ 明朝" w:hAnsi="ＭＳ 明朝" w:cs="ＭＳ 明朝"/>
          <w:b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b/>
          <w:color w:val="000000"/>
          <w:kern w:val="0"/>
          <w:sz w:val="22"/>
        </w:rPr>
        <w:t>1-3</w:t>
      </w:r>
      <w:r w:rsidR="009A68A0">
        <w:rPr>
          <w:rFonts w:ascii="ＭＳ 明朝" w:hAnsi="ＭＳ 明朝" w:cs="ＭＳ 明朝" w:hint="eastAsia"/>
          <w:b/>
          <w:color w:val="000000"/>
          <w:kern w:val="0"/>
          <w:sz w:val="22"/>
        </w:rPr>
        <w:t xml:space="preserve"> </w:t>
      </w:r>
      <w:r w:rsidR="009C3A54" w:rsidRPr="009C3A54">
        <w:rPr>
          <w:rFonts w:ascii="ＭＳ 明朝" w:hAnsi="ＭＳ 明朝" w:cs="ＭＳ 明朝" w:hint="eastAsia"/>
          <w:b/>
          <w:color w:val="000000"/>
          <w:kern w:val="0"/>
          <w:sz w:val="22"/>
        </w:rPr>
        <w:t>淡路花博20周年記念花みどりフェア(</w:t>
      </w:r>
      <w:r w:rsidR="00051DD2">
        <w:rPr>
          <w:rFonts w:ascii="ＭＳ 明朝" w:hAnsi="ＭＳ 明朝" w:cs="ＭＳ 明朝" w:hint="eastAsia"/>
          <w:b/>
          <w:color w:val="000000"/>
          <w:kern w:val="0"/>
          <w:sz w:val="22"/>
        </w:rPr>
        <w:t>2021</w:t>
      </w:r>
      <w:r w:rsidR="00E2540F">
        <w:rPr>
          <w:rFonts w:ascii="ＭＳ 明朝" w:hAnsi="ＭＳ 明朝" w:cs="ＭＳ 明朝" w:hint="eastAsia"/>
          <w:b/>
          <w:color w:val="000000"/>
          <w:kern w:val="0"/>
          <w:sz w:val="22"/>
        </w:rPr>
        <w:t>年</w:t>
      </w:r>
      <w:r w:rsidR="009C3A54" w:rsidRPr="009C3A54">
        <w:rPr>
          <w:rFonts w:ascii="ＭＳ 明朝" w:hAnsi="ＭＳ 明朝" w:cs="ＭＳ 明朝" w:hint="eastAsia"/>
          <w:b/>
          <w:color w:val="000000"/>
          <w:kern w:val="0"/>
          <w:sz w:val="22"/>
        </w:rPr>
        <w:t>春)</w:t>
      </w:r>
      <w:r w:rsidR="00E13B9A" w:rsidRPr="004F0026">
        <w:rPr>
          <w:rFonts w:ascii="ＭＳ 明朝" w:hAnsi="ＭＳ 明朝" w:cs="ＭＳ 明朝" w:hint="eastAsia"/>
          <w:b/>
          <w:color w:val="000000"/>
          <w:kern w:val="0"/>
          <w:sz w:val="22"/>
        </w:rPr>
        <w:t>の経済効果推計結果</w:t>
      </w:r>
    </w:p>
    <w:p w14:paraId="2870DA72" w14:textId="77777777" w:rsidR="00E13B9A" w:rsidRPr="004F0026" w:rsidRDefault="009C3A54" w:rsidP="00166CCB">
      <w:pPr>
        <w:overflowPunct w:val="0"/>
        <w:adjustRightInd w:val="0"/>
        <w:ind w:firstLineChars="100" w:firstLine="237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9C3A54">
        <w:rPr>
          <w:rFonts w:ascii="ＭＳ 明朝" w:hAnsi="ＭＳ 明朝" w:cs="ＭＳ 明朝" w:hint="eastAsia"/>
          <w:color w:val="000000"/>
          <w:kern w:val="0"/>
          <w:sz w:val="22"/>
        </w:rPr>
        <w:t>淡路花博20周年記念花みどりフェア(</w:t>
      </w:r>
      <w:r w:rsidR="00051DD2">
        <w:rPr>
          <w:rFonts w:ascii="ＭＳ 明朝" w:hAnsi="ＭＳ 明朝" w:cs="ＭＳ 明朝" w:hint="eastAsia"/>
          <w:color w:val="000000"/>
          <w:kern w:val="0"/>
          <w:sz w:val="22"/>
        </w:rPr>
        <w:t>2021年</w:t>
      </w:r>
      <w:r w:rsidRPr="009C3A54">
        <w:rPr>
          <w:rFonts w:ascii="ＭＳ 明朝" w:hAnsi="ＭＳ 明朝" w:cs="ＭＳ 明朝" w:hint="eastAsia"/>
          <w:color w:val="000000"/>
          <w:kern w:val="0"/>
          <w:sz w:val="22"/>
        </w:rPr>
        <w:t>春)</w:t>
      </w:r>
      <w:r w:rsidR="00D94D68" w:rsidRPr="004F0026">
        <w:rPr>
          <w:rFonts w:ascii="ＭＳ 明朝" w:hAnsi="ＭＳ 明朝" w:cs="ＭＳ 明朝" w:hint="eastAsia"/>
          <w:color w:val="000000"/>
          <w:kern w:val="0"/>
          <w:sz w:val="22"/>
        </w:rPr>
        <w:t>開催によってもたらされる経済波及効果は、</w:t>
      </w:r>
      <w:r w:rsidR="004605EF">
        <w:rPr>
          <w:rFonts w:ascii="ＭＳ 明朝" w:hAnsi="ＭＳ 明朝" w:cs="ＭＳ 明朝" w:hint="eastAsia"/>
          <w:color w:val="000000"/>
          <w:kern w:val="0"/>
          <w:sz w:val="22"/>
        </w:rPr>
        <w:t>実行委員会</w:t>
      </w:r>
      <w:r w:rsidR="004605EF" w:rsidRPr="004605EF">
        <w:rPr>
          <w:rFonts w:ascii="ＭＳ 明朝" w:hAnsi="ＭＳ 明朝" w:cs="ＭＳ 明朝" w:hint="eastAsia"/>
          <w:color w:val="000000"/>
          <w:kern w:val="0"/>
          <w:sz w:val="22"/>
        </w:rPr>
        <w:t>から提供のあった関連資料や各種経済統計データにより、兵庫県及び姫路市を対象に、</w:t>
      </w:r>
      <w:r w:rsidR="00E13B9A" w:rsidRPr="004F0026">
        <w:rPr>
          <w:rFonts w:ascii="ＭＳ 明朝" w:hAnsi="ＭＳ 明朝" w:cs="ＭＳ 明朝" w:hint="eastAsia"/>
          <w:color w:val="000000"/>
          <w:kern w:val="0"/>
          <w:sz w:val="22"/>
        </w:rPr>
        <w:t>「平成</w:t>
      </w:r>
      <w:r w:rsidR="006E5864">
        <w:rPr>
          <w:rFonts w:ascii="ＭＳ 明朝" w:hAnsi="ＭＳ 明朝" w:cs="ＭＳ 明朝" w:hint="eastAsia"/>
          <w:color w:val="000000"/>
          <w:kern w:val="0"/>
          <w:sz w:val="22"/>
        </w:rPr>
        <w:t>27</w:t>
      </w:r>
      <w:r w:rsidR="00E13B9A" w:rsidRPr="004F0026">
        <w:rPr>
          <w:rFonts w:ascii="ＭＳ 明朝" w:hAnsi="ＭＳ 明朝" w:cs="ＭＳ 明朝" w:hint="eastAsia"/>
          <w:color w:val="000000"/>
          <w:kern w:val="0"/>
          <w:sz w:val="22"/>
        </w:rPr>
        <w:t>年兵庫県産業連関表」（県統計課）</w:t>
      </w:r>
      <w:r w:rsidR="007C03A7" w:rsidRPr="00207F71">
        <w:rPr>
          <w:rFonts w:ascii="ＭＳ 明朝" w:hAnsi="ＭＳ 明朝" w:hint="eastAsia"/>
          <w:color w:val="000000"/>
          <w:kern w:val="0"/>
          <w:sz w:val="22"/>
        </w:rPr>
        <w:t>及び「平成2</w:t>
      </w:r>
      <w:r w:rsidR="007C03A7">
        <w:rPr>
          <w:rFonts w:ascii="ＭＳ 明朝" w:hAnsi="ＭＳ 明朝" w:hint="eastAsia"/>
          <w:color w:val="000000"/>
          <w:kern w:val="0"/>
          <w:sz w:val="22"/>
        </w:rPr>
        <w:t>7</w:t>
      </w:r>
      <w:r w:rsidR="007C03A7" w:rsidRPr="00207F71">
        <w:rPr>
          <w:rFonts w:ascii="ＭＳ 明朝" w:hAnsi="ＭＳ 明朝" w:hint="eastAsia"/>
          <w:color w:val="000000"/>
          <w:kern w:val="0"/>
          <w:sz w:val="22"/>
        </w:rPr>
        <w:t>年</w:t>
      </w:r>
      <w:r w:rsidR="007C03A7">
        <w:rPr>
          <w:rFonts w:ascii="ＭＳ 明朝" w:hAnsi="ＭＳ 明朝" w:hint="eastAsia"/>
          <w:color w:val="000000"/>
          <w:kern w:val="0"/>
          <w:sz w:val="22"/>
        </w:rPr>
        <w:t>淡路地域</w:t>
      </w:r>
      <w:r w:rsidR="007C03A7" w:rsidRPr="00207F71">
        <w:rPr>
          <w:rFonts w:ascii="ＭＳ 明朝" w:hAnsi="ＭＳ 明朝" w:hint="eastAsia"/>
          <w:color w:val="000000"/>
          <w:kern w:val="0"/>
          <w:sz w:val="22"/>
        </w:rPr>
        <w:t>産業連関表」（</w:t>
      </w:r>
      <w:r w:rsidR="007C03A7">
        <w:rPr>
          <w:rFonts w:ascii="ＭＳ 明朝" w:hAnsi="ＭＳ 明朝" w:hint="eastAsia"/>
          <w:color w:val="000000"/>
          <w:kern w:val="0"/>
          <w:sz w:val="22"/>
        </w:rPr>
        <w:t>兵庫県立大学</w:t>
      </w:r>
      <w:r w:rsidR="007C03A7" w:rsidRPr="00207F71">
        <w:rPr>
          <w:rFonts w:ascii="ＭＳ 明朝" w:hAnsi="ＭＳ 明朝" w:hint="eastAsia"/>
          <w:color w:val="000000"/>
          <w:kern w:val="0"/>
          <w:sz w:val="22"/>
        </w:rPr>
        <w:t>地域経済指標研究会）</w:t>
      </w:r>
      <w:r w:rsidR="00E13B9A" w:rsidRPr="004F0026">
        <w:rPr>
          <w:rFonts w:ascii="ＭＳ 明朝" w:hAnsi="ＭＳ 明朝" w:cs="ＭＳ 明朝" w:hint="eastAsia"/>
          <w:color w:val="000000"/>
          <w:kern w:val="0"/>
          <w:sz w:val="22"/>
        </w:rPr>
        <w:t>を用い、産業連関分析により経済波及効果（直接効果及び第1次間接効果、第2次間接効果）を推計した。</w:t>
      </w:r>
    </w:p>
    <w:p w14:paraId="1BD9F4ED" w14:textId="3FD20731" w:rsidR="00AC730D" w:rsidRDefault="000D1DF9" w:rsidP="00E2540F">
      <w:pPr>
        <w:overflowPunct w:val="0"/>
        <w:adjustRightInd w:val="0"/>
        <w:ind w:firstLineChars="100" w:firstLine="237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経済波及効果（</w:t>
      </w:r>
      <w:r w:rsidR="00E13B9A" w:rsidRPr="004F0026">
        <w:rPr>
          <w:rFonts w:ascii="ＭＳ 明朝" w:hAnsi="ＭＳ 明朝" w:cs="ＭＳ 明朝" w:hint="eastAsia"/>
          <w:color w:val="000000"/>
          <w:kern w:val="0"/>
          <w:sz w:val="22"/>
        </w:rPr>
        <w:t>生産誘発効果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）</w:t>
      </w:r>
      <w:r w:rsidR="00E13B9A" w:rsidRPr="004F0026">
        <w:rPr>
          <w:rFonts w:ascii="ＭＳ 明朝" w:hAnsi="ＭＳ 明朝" w:cs="ＭＳ 明朝" w:hint="eastAsia"/>
          <w:color w:val="000000"/>
          <w:kern w:val="0"/>
          <w:sz w:val="22"/>
        </w:rPr>
        <w:t>は</w:t>
      </w:r>
      <w:r w:rsidR="00E13B9A">
        <w:rPr>
          <w:rFonts w:ascii="ＭＳ 明朝" w:hAnsi="ＭＳ 明朝" w:cs="ＭＳ 明朝" w:hint="eastAsia"/>
          <w:color w:val="000000"/>
          <w:kern w:val="0"/>
          <w:sz w:val="22"/>
        </w:rPr>
        <w:t>、</w:t>
      </w:r>
      <w:r w:rsidR="00E2540F">
        <w:rPr>
          <w:rFonts w:ascii="ＭＳ 明朝" w:hAnsi="ＭＳ 明朝" w:cs="ＭＳ 明朝" w:hint="eastAsia"/>
          <w:color w:val="000000"/>
          <w:kern w:val="0"/>
          <w:sz w:val="22"/>
        </w:rPr>
        <w:t>142.8</w:t>
      </w:r>
      <w:r w:rsidR="006E5864">
        <w:rPr>
          <w:rFonts w:ascii="ＭＳ 明朝" w:hAnsi="ＭＳ 明朝" w:cs="ＭＳ 明朝" w:hint="eastAsia"/>
          <w:color w:val="000000"/>
          <w:kern w:val="0"/>
          <w:sz w:val="22"/>
        </w:rPr>
        <w:t>億円</w:t>
      </w:r>
      <w:r w:rsidR="00E13B9A" w:rsidRPr="004F0026">
        <w:rPr>
          <w:rFonts w:ascii="ＭＳ 明朝" w:hAnsi="ＭＳ 明朝" w:cs="ＭＳ 明朝" w:hint="eastAsia"/>
          <w:color w:val="000000"/>
          <w:kern w:val="0"/>
          <w:sz w:val="22"/>
        </w:rPr>
        <w:t>となり、これは当初需要</w:t>
      </w:r>
      <w:r w:rsidR="00E13B9A">
        <w:rPr>
          <w:rFonts w:ascii="ＭＳ 明朝" w:hAnsi="ＭＳ 明朝" w:cs="ＭＳ 明朝" w:hint="eastAsia"/>
          <w:color w:val="000000"/>
          <w:kern w:val="0"/>
          <w:sz w:val="22"/>
        </w:rPr>
        <w:t>(</w:t>
      </w:r>
      <w:r w:rsidR="00AC730D">
        <w:rPr>
          <w:rFonts w:ascii="ＭＳ 明朝" w:hAnsi="ＭＳ 明朝" w:cs="ＭＳ 明朝" w:hint="eastAsia"/>
          <w:color w:val="000000"/>
          <w:kern w:val="0"/>
          <w:sz w:val="22"/>
        </w:rPr>
        <w:t>96.9</w:t>
      </w:r>
      <w:r w:rsidR="006E5864">
        <w:rPr>
          <w:rFonts w:ascii="ＭＳ 明朝" w:hAnsi="ＭＳ 明朝" w:cs="ＭＳ 明朝" w:hint="eastAsia"/>
          <w:color w:val="000000"/>
          <w:kern w:val="0"/>
          <w:sz w:val="22"/>
        </w:rPr>
        <w:t>億</w:t>
      </w:r>
      <w:r w:rsidR="00E13B9A">
        <w:rPr>
          <w:rFonts w:ascii="ＭＳ 明朝" w:hAnsi="ＭＳ 明朝" w:cs="ＭＳ 明朝" w:hint="eastAsia"/>
          <w:color w:val="000000"/>
          <w:kern w:val="0"/>
          <w:sz w:val="22"/>
        </w:rPr>
        <w:t>円)</w:t>
      </w:r>
      <w:r w:rsidR="00E13B9A" w:rsidRPr="004F0026">
        <w:rPr>
          <w:rFonts w:ascii="ＭＳ 明朝" w:hAnsi="ＭＳ 明朝" w:cs="ＭＳ 明朝" w:hint="eastAsia"/>
          <w:color w:val="000000"/>
          <w:kern w:val="0"/>
          <w:sz w:val="22"/>
        </w:rPr>
        <w:t>比では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1.4</w:t>
      </w:r>
      <w:r w:rsidR="00051DD2">
        <w:rPr>
          <w:rFonts w:ascii="ＭＳ 明朝" w:hAnsi="ＭＳ 明朝" w:cs="ＭＳ 明朝" w:hint="eastAsia"/>
          <w:color w:val="000000"/>
          <w:kern w:val="0"/>
          <w:sz w:val="22"/>
        </w:rPr>
        <w:t>7</w:t>
      </w:r>
      <w:r w:rsidR="00E13B9A" w:rsidRPr="004F0026">
        <w:rPr>
          <w:rFonts w:ascii="ＭＳ 明朝" w:hAnsi="ＭＳ 明朝" w:cs="ＭＳ 明朝" w:hint="eastAsia"/>
          <w:color w:val="000000"/>
          <w:kern w:val="0"/>
          <w:sz w:val="22"/>
        </w:rPr>
        <w:t>倍となった。付加価値誘発効果は</w:t>
      </w:r>
      <w:r w:rsidR="00AC730D">
        <w:rPr>
          <w:rFonts w:ascii="ＭＳ 明朝" w:hAnsi="ＭＳ 明朝" w:cs="ＭＳ 明朝" w:hint="eastAsia"/>
          <w:color w:val="000000"/>
          <w:kern w:val="0"/>
          <w:sz w:val="22"/>
        </w:rPr>
        <w:t>81.8</w:t>
      </w:r>
      <w:r w:rsidR="006E5864">
        <w:rPr>
          <w:rFonts w:ascii="ＭＳ 明朝" w:hAnsi="ＭＳ 明朝" w:cs="ＭＳ 明朝" w:hint="eastAsia"/>
          <w:color w:val="000000"/>
          <w:kern w:val="0"/>
          <w:sz w:val="22"/>
        </w:rPr>
        <w:t>億円</w:t>
      </w:r>
      <w:r w:rsidR="00E750AF">
        <w:rPr>
          <w:rFonts w:ascii="ＭＳ 明朝" w:hAnsi="ＭＳ 明朝" w:cs="ＭＳ 明朝" w:hint="eastAsia"/>
          <w:color w:val="000000"/>
          <w:kern w:val="0"/>
          <w:sz w:val="22"/>
        </w:rPr>
        <w:t>、</w:t>
      </w:r>
      <w:r w:rsidR="00E13B9A" w:rsidRPr="004F0026">
        <w:rPr>
          <w:rFonts w:ascii="ＭＳ 明朝" w:hAnsi="ＭＳ 明朝" w:cs="ＭＳ 明朝" w:hint="eastAsia"/>
          <w:color w:val="000000"/>
          <w:kern w:val="0"/>
          <w:sz w:val="22"/>
        </w:rPr>
        <w:t>雇用創出効果は、就業者誘発数は</w:t>
      </w:r>
      <w:r w:rsidR="00AC730D">
        <w:rPr>
          <w:rFonts w:ascii="ＭＳ 明朝" w:hAnsi="ＭＳ 明朝" w:cs="ＭＳ 明朝" w:hint="eastAsia"/>
          <w:color w:val="000000"/>
          <w:kern w:val="0"/>
          <w:sz w:val="22"/>
        </w:rPr>
        <w:t>1,395</w:t>
      </w:r>
      <w:r w:rsidR="00E13B9A" w:rsidRPr="004F0026">
        <w:rPr>
          <w:rFonts w:ascii="ＭＳ 明朝" w:hAnsi="ＭＳ 明朝" w:cs="ＭＳ 明朝" w:hint="eastAsia"/>
          <w:color w:val="000000"/>
          <w:kern w:val="0"/>
          <w:sz w:val="22"/>
        </w:rPr>
        <w:t>人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とな</w:t>
      </w:r>
      <w:r w:rsidR="00E13B9A">
        <w:rPr>
          <w:rFonts w:ascii="ＭＳ 明朝" w:hAnsi="ＭＳ 明朝" w:cs="ＭＳ 明朝" w:hint="eastAsia"/>
          <w:color w:val="000000"/>
          <w:kern w:val="0"/>
          <w:sz w:val="22"/>
        </w:rPr>
        <w:t>った</w:t>
      </w:r>
      <w:r w:rsidR="00E13B9A" w:rsidRPr="004F0026">
        <w:rPr>
          <w:rFonts w:ascii="ＭＳ 明朝" w:hAnsi="ＭＳ 明朝" w:cs="ＭＳ 明朝" w:hint="eastAsia"/>
          <w:color w:val="000000"/>
          <w:kern w:val="0"/>
          <w:sz w:val="22"/>
        </w:rPr>
        <w:t>。</w:t>
      </w:r>
      <w:r w:rsidR="00AC730D">
        <w:rPr>
          <w:rFonts w:ascii="ＭＳ 明朝" w:hAnsi="ＭＳ 明朝" w:cs="ＭＳ 明朝" w:hint="eastAsia"/>
          <w:color w:val="000000"/>
          <w:kern w:val="0"/>
          <w:sz w:val="22"/>
        </w:rPr>
        <w:t>淡路地域内の生産誘発額は、</w:t>
      </w:r>
      <w:r w:rsidR="00E2540F">
        <w:rPr>
          <w:rFonts w:ascii="ＭＳ 明朝" w:hAnsi="ＭＳ 明朝" w:cs="ＭＳ 明朝" w:hint="eastAsia"/>
          <w:color w:val="000000"/>
          <w:kern w:val="0"/>
          <w:sz w:val="22"/>
        </w:rPr>
        <w:t>102.2億円、付加価値誘発額は56.6億円、就業者誘発数は、1,129人となった。</w:t>
      </w:r>
    </w:p>
    <w:p w14:paraId="776AC9D3" w14:textId="77777777" w:rsidR="00A04AD5" w:rsidRPr="00AC730D" w:rsidRDefault="00A04AD5" w:rsidP="00E2540F">
      <w:pPr>
        <w:overflowPunct w:val="0"/>
        <w:adjustRightInd w:val="0"/>
        <w:ind w:firstLineChars="100" w:firstLine="237"/>
        <w:textAlignment w:val="baseline"/>
        <w:rPr>
          <w:rFonts w:ascii="ＭＳ 明朝" w:hAnsi="ＭＳ 明朝" w:cs="ＭＳ 明朝" w:hint="eastAsia"/>
          <w:color w:val="000000"/>
          <w:kern w:val="0"/>
          <w:sz w:val="22"/>
        </w:rPr>
      </w:pPr>
    </w:p>
    <w:p w14:paraId="1395D9BE" w14:textId="7A56D3AF" w:rsidR="00BF3E7A" w:rsidRDefault="00411CF2" w:rsidP="00D94D68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411CF2">
        <w:rPr>
          <w:noProof/>
        </w:rPr>
        <w:drawing>
          <wp:inline distT="0" distB="0" distL="0" distR="0" wp14:anchorId="097F5104" wp14:editId="106911CE">
            <wp:extent cx="5759450" cy="2114228"/>
            <wp:effectExtent l="0" t="0" r="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1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A9D55" w14:textId="77777777" w:rsidR="00E968E1" w:rsidRDefault="00E968E1" w:rsidP="004605EF">
      <w:pPr>
        <w:ind w:firstLineChars="100" w:firstLine="227"/>
      </w:pPr>
    </w:p>
    <w:p w14:paraId="76CEFB3D" w14:textId="26BFCBC7" w:rsidR="00547C04" w:rsidRDefault="00547C04" w:rsidP="004605EF">
      <w:pPr>
        <w:ind w:firstLineChars="100" w:firstLine="227"/>
      </w:pPr>
    </w:p>
    <w:p w14:paraId="0A0BF1AA" w14:textId="77777777" w:rsidR="00E968E1" w:rsidRDefault="00E968E1" w:rsidP="004605EF">
      <w:pPr>
        <w:ind w:firstLineChars="100" w:firstLine="227"/>
      </w:pPr>
    </w:p>
    <w:p w14:paraId="54E54798" w14:textId="7EC3614D" w:rsidR="002962CB" w:rsidRDefault="002C7427">
      <w:r w:rsidRPr="002C7427">
        <w:rPr>
          <w:noProof/>
        </w:rPr>
        <w:lastRenderedPageBreak/>
        <w:drawing>
          <wp:inline distT="0" distB="0" distL="0" distR="0" wp14:anchorId="52554710" wp14:editId="2E146DA1">
            <wp:extent cx="5759450" cy="7159721"/>
            <wp:effectExtent l="0" t="0" r="0" b="3175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5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7427">
        <w:rPr>
          <w:noProof/>
        </w:rPr>
        <w:lastRenderedPageBreak/>
        <w:drawing>
          <wp:inline distT="0" distB="0" distL="0" distR="0" wp14:anchorId="54C104F9" wp14:editId="7874EA88">
            <wp:extent cx="5759450" cy="7395468"/>
            <wp:effectExtent l="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9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5BF7F" w14:textId="5C202129" w:rsidR="0010550E" w:rsidRDefault="0010550E"/>
    <w:p w14:paraId="57A4FA4F" w14:textId="6F238F6C" w:rsidR="0010550E" w:rsidRDefault="0010550E"/>
    <w:p w14:paraId="42422390" w14:textId="7E5B1291" w:rsidR="0010550E" w:rsidRDefault="0010550E"/>
    <w:p w14:paraId="06E43AEB" w14:textId="7CB4EEC2" w:rsidR="0010550E" w:rsidRDefault="0010550E"/>
    <w:p w14:paraId="44387AD1" w14:textId="45CC84F5" w:rsidR="0010550E" w:rsidRDefault="0010550E"/>
    <w:p w14:paraId="52158D75" w14:textId="1FE0B545" w:rsidR="0010550E" w:rsidRDefault="0010550E"/>
    <w:p w14:paraId="2FDA1046" w14:textId="079E2240" w:rsidR="0010550E" w:rsidRDefault="0010550E" w:rsidP="00C918A1">
      <w:pPr>
        <w:snapToGrid w:val="0"/>
        <w:spacing w:line="300" w:lineRule="exact"/>
        <w:jc w:val="left"/>
        <w:rPr>
          <w:rFonts w:ascii="ＭＳ 明朝" w:hAnsi="ＭＳ 明朝" w:cs="ＭＳ 明朝"/>
          <w:b/>
          <w:color w:val="000000"/>
          <w:kern w:val="0"/>
          <w:sz w:val="22"/>
        </w:rPr>
      </w:pPr>
      <w:r>
        <w:rPr>
          <w:rFonts w:ascii="ＭＳ 明朝" w:hAnsi="ＭＳ 明朝" w:cs="ＭＳ 明朝"/>
          <w:b/>
          <w:color w:val="000000"/>
          <w:kern w:val="0"/>
          <w:sz w:val="22"/>
        </w:rPr>
        <w:br w:type="page"/>
      </w:r>
      <w:r w:rsidR="00C918A1">
        <w:rPr>
          <w:rFonts w:ascii="ＭＳ 明朝" w:hAnsi="ＭＳ 明朝" w:cs="ＭＳ 明朝" w:hint="eastAsia"/>
          <w:b/>
          <w:color w:val="000000"/>
          <w:kern w:val="0"/>
          <w:sz w:val="22"/>
        </w:rPr>
        <w:lastRenderedPageBreak/>
        <w:t>２</w:t>
      </w:r>
      <w:r>
        <w:rPr>
          <w:rFonts w:ascii="ＭＳ 明朝" w:hAnsi="ＭＳ 明朝" w:cs="ＭＳ 明朝"/>
          <w:b/>
          <w:color w:val="000000"/>
          <w:kern w:val="0"/>
          <w:sz w:val="22"/>
        </w:rPr>
        <w:t xml:space="preserve"> </w:t>
      </w:r>
      <w:r>
        <w:rPr>
          <w:rFonts w:ascii="ＭＳ 明朝" w:hAnsi="ＭＳ 明朝" w:cs="ＭＳ 明朝" w:hint="eastAsia"/>
          <w:b/>
          <w:color w:val="000000"/>
          <w:kern w:val="0"/>
          <w:sz w:val="22"/>
        </w:rPr>
        <w:t>淡路花博20周年記念花みどりフェア(2021年秋)</w:t>
      </w:r>
      <w:r w:rsidRPr="004F0026">
        <w:rPr>
          <w:rFonts w:ascii="ＭＳ 明朝" w:hAnsi="ＭＳ 明朝" w:cs="ＭＳ 明朝" w:hint="eastAsia"/>
          <w:b/>
          <w:color w:val="000000"/>
          <w:kern w:val="0"/>
          <w:sz w:val="22"/>
        </w:rPr>
        <w:t>の概要</w:t>
      </w:r>
    </w:p>
    <w:p w14:paraId="2CB0A3BF" w14:textId="77777777" w:rsidR="0010550E" w:rsidRDefault="0010550E" w:rsidP="0010550E">
      <w:pPr>
        <w:overflowPunct w:val="0"/>
        <w:adjustRightInd w:val="0"/>
        <w:ind w:firstLineChars="100" w:firstLine="237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花みどりフェア(2021年秋)の参加者数は、実行委員会資料により推計した。コロナ禍第5波緊急事態宣言（8月20日～9月30日）もあり、コロナ禍の影響で中止・延期となったイベントがあったが、2021年秋（9～10月）は、参加者は169万7千人、関連イベント参加者は59万5千人であった。</w:t>
      </w:r>
    </w:p>
    <w:p w14:paraId="0F869255" w14:textId="149FCB64" w:rsidR="0010550E" w:rsidRDefault="00E70E48" w:rsidP="0010550E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E70E48">
        <w:rPr>
          <w:noProof/>
        </w:rPr>
        <w:drawing>
          <wp:inline distT="0" distB="0" distL="0" distR="0" wp14:anchorId="593304C6" wp14:editId="234B238E">
            <wp:extent cx="4781550" cy="2209800"/>
            <wp:effectExtent l="0" t="0" r="0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88658" w14:textId="77777777" w:rsidR="0010550E" w:rsidRDefault="0010550E" w:rsidP="0010550E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</w:p>
    <w:p w14:paraId="3436B20A" w14:textId="31A20E01" w:rsidR="0010550E" w:rsidRDefault="00C918A1" w:rsidP="0010550E">
      <w:pPr>
        <w:overflowPunct w:val="0"/>
        <w:adjustRightInd w:val="0"/>
        <w:textAlignment w:val="baseline"/>
        <w:rPr>
          <w:rFonts w:ascii="ＭＳ 明朝" w:hAnsi="ＭＳ 明朝" w:cs="ＭＳ 明朝"/>
          <w:b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b/>
          <w:color w:val="000000"/>
          <w:kern w:val="0"/>
          <w:sz w:val="22"/>
        </w:rPr>
        <w:t>2-2</w:t>
      </w:r>
      <w:r w:rsidR="0010550E">
        <w:rPr>
          <w:rFonts w:ascii="ＭＳ 明朝" w:hAnsi="ＭＳ 明朝" w:cs="ＭＳ 明朝" w:hint="eastAsia"/>
          <w:b/>
          <w:color w:val="000000"/>
          <w:kern w:val="0"/>
          <w:sz w:val="22"/>
        </w:rPr>
        <w:t xml:space="preserve"> 最終需要額（直接効果）の推計</w:t>
      </w:r>
    </w:p>
    <w:p w14:paraId="3158FBD5" w14:textId="77777777" w:rsidR="0010550E" w:rsidRDefault="0010550E" w:rsidP="0010550E">
      <w:pPr>
        <w:overflowPunct w:val="0"/>
        <w:adjustRightInd w:val="0"/>
        <w:ind w:firstLineChars="100" w:firstLine="237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7A3BE8">
        <w:rPr>
          <w:rFonts w:asciiTheme="minorEastAsia" w:hAnsiTheme="minorEastAsia" w:hint="eastAsia"/>
          <w:color w:val="000000" w:themeColor="text1"/>
          <w:sz w:val="22"/>
        </w:rPr>
        <w:t>経済効果推計範囲は、交通費、宿泊費支出、商業・飲食等の関連消費のほか、新たな消費活動による生産活動が含まれる。</w:t>
      </w:r>
      <w:r>
        <w:rPr>
          <w:rFonts w:asciiTheme="minorEastAsia" w:hAnsiTheme="minorEastAsia" w:hint="eastAsia"/>
          <w:color w:val="000000" w:themeColor="text1"/>
          <w:sz w:val="22"/>
        </w:rPr>
        <w:t>参加者数は、</w:t>
      </w:r>
      <w:r w:rsidRPr="004605EF">
        <w:rPr>
          <w:rFonts w:asciiTheme="minorEastAsia" w:hAnsiTheme="minorEastAsia" w:hint="eastAsia"/>
          <w:color w:val="000000" w:themeColor="text1"/>
          <w:sz w:val="22"/>
        </w:rPr>
        <w:t>実人員ベースの日帰り客、宿泊客別の人数を算出し</w:t>
      </w:r>
      <w:r>
        <w:rPr>
          <w:rFonts w:asciiTheme="minorEastAsia" w:hAnsiTheme="minorEastAsia" w:hint="eastAsia"/>
          <w:color w:val="000000" w:themeColor="text1"/>
          <w:sz w:val="22"/>
        </w:rPr>
        <w:t>、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イベント開催運営費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及びイベント参加者及び関係者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の消費支出額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を推計した。観光客数は、延べ人数(70.9万人)に調整係数を用いて実人数(46.6万人)を推計した。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消費単価等は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、「兵庫県観光統計研究会調査」(2015)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等を参考に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推計、参加者数等については実行委員会資料を使用</w:t>
      </w:r>
      <w:r>
        <w:rPr>
          <w:rFonts w:asciiTheme="minorEastAsia" w:hAnsiTheme="minorEastAsia" w:hint="eastAsia"/>
          <w:color w:val="000000"/>
          <w:kern w:val="0"/>
          <w:sz w:val="22"/>
        </w:rPr>
        <w:t>し、</w:t>
      </w:r>
      <w:r w:rsidRPr="00D94D68">
        <w:rPr>
          <w:rFonts w:ascii="ＭＳ 明朝" w:hAnsi="ＭＳ 明朝" w:cs="ＭＳ 明朝" w:hint="eastAsia"/>
          <w:color w:val="000000"/>
          <w:kern w:val="0"/>
          <w:sz w:val="22"/>
        </w:rPr>
        <w:t>消費支出額は、一人当たり消費額（参加者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等</w:t>
      </w:r>
      <w:r w:rsidRPr="00D94D68">
        <w:rPr>
          <w:rFonts w:ascii="ＭＳ 明朝" w:hAnsi="ＭＳ 明朝" w:cs="ＭＳ 明朝" w:hint="eastAsia"/>
          <w:color w:val="000000"/>
          <w:kern w:val="0"/>
          <w:sz w:val="22"/>
        </w:rPr>
        <w:t>）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に</w:t>
      </w:r>
      <w:r w:rsidRPr="00D94D68">
        <w:rPr>
          <w:rFonts w:ascii="ＭＳ 明朝" w:hAnsi="ＭＳ 明朝" w:cs="ＭＳ 明朝" w:hint="eastAsia"/>
          <w:color w:val="000000"/>
          <w:kern w:val="0"/>
          <w:sz w:val="22"/>
        </w:rPr>
        <w:t>参加者数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（実行委員会資料）を乗じて</w:t>
      </w:r>
      <w:r w:rsidRPr="00D94D68">
        <w:rPr>
          <w:rFonts w:ascii="ＭＳ 明朝" w:hAnsi="ＭＳ 明朝" w:cs="ＭＳ 明朝" w:hint="eastAsia"/>
          <w:color w:val="000000"/>
          <w:kern w:val="0"/>
          <w:sz w:val="22"/>
        </w:rPr>
        <w:t>推計した。</w:t>
      </w:r>
    </w:p>
    <w:p w14:paraId="3DC1D7D2" w14:textId="277B8923" w:rsidR="0010550E" w:rsidRDefault="00E70E48" w:rsidP="0010550E">
      <w:pPr>
        <w:overflowPunct w:val="0"/>
        <w:adjustRightInd w:val="0"/>
        <w:ind w:firstLineChars="100" w:firstLine="227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E70E48">
        <w:rPr>
          <w:noProof/>
        </w:rPr>
        <w:drawing>
          <wp:inline distT="0" distB="0" distL="0" distR="0" wp14:anchorId="53740779" wp14:editId="18559D2D">
            <wp:extent cx="3924300" cy="1323975"/>
            <wp:effectExtent l="0" t="0" r="0" b="9525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16B08" w14:textId="010CC11E" w:rsidR="0010550E" w:rsidRDefault="00E70E48" w:rsidP="0010550E">
      <w:pPr>
        <w:overflowPunct w:val="0"/>
        <w:adjustRightInd w:val="0"/>
        <w:ind w:firstLineChars="100" w:firstLine="227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E70E48">
        <w:rPr>
          <w:noProof/>
        </w:rPr>
        <w:drawing>
          <wp:inline distT="0" distB="0" distL="0" distR="0" wp14:anchorId="45765C8D" wp14:editId="20FC105F">
            <wp:extent cx="3924300" cy="1466850"/>
            <wp:effectExtent l="0" t="0" r="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3E049" w14:textId="77777777" w:rsidR="0010550E" w:rsidRDefault="0010550E" w:rsidP="0010550E">
      <w:pPr>
        <w:overflowPunct w:val="0"/>
        <w:adjustRightInd w:val="0"/>
        <w:ind w:firstLineChars="100" w:firstLine="237"/>
        <w:textAlignment w:val="baseline"/>
        <w:rPr>
          <w:rFonts w:asciiTheme="minorEastAsia" w:hAnsiTheme="minorEastAsia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この消費支出額にイベント</w:t>
      </w:r>
      <w:r>
        <w:rPr>
          <w:rFonts w:asciiTheme="minorEastAsia" w:hAnsiTheme="minorEastAsia" w:hint="eastAsia"/>
          <w:color w:val="000000"/>
          <w:kern w:val="0"/>
          <w:sz w:val="22"/>
        </w:rPr>
        <w:t>運営費等(2.1億円)を加算した最終需要額は、70.7億円（うち淡路地域53.3億円）となった。</w:t>
      </w:r>
    </w:p>
    <w:p w14:paraId="19F003D9" w14:textId="2AD9A9FF" w:rsidR="0010550E" w:rsidRDefault="00E70E48" w:rsidP="0010550E">
      <w:pPr>
        <w:overflowPunct w:val="0"/>
        <w:adjustRightInd w:val="0"/>
        <w:jc w:val="center"/>
        <w:textAlignment w:val="baseline"/>
        <w:rPr>
          <w:rFonts w:asciiTheme="minorEastAsia" w:hAnsiTheme="minorEastAsia"/>
          <w:color w:val="000000"/>
          <w:kern w:val="0"/>
          <w:sz w:val="22"/>
        </w:rPr>
      </w:pPr>
      <w:r w:rsidRPr="00E70E48">
        <w:rPr>
          <w:noProof/>
        </w:rPr>
        <w:lastRenderedPageBreak/>
        <w:drawing>
          <wp:inline distT="0" distB="0" distL="0" distR="0" wp14:anchorId="66B3C115" wp14:editId="232DB085">
            <wp:extent cx="4438650" cy="1152525"/>
            <wp:effectExtent l="0" t="0" r="0" b="9525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05F92" w14:textId="77777777" w:rsidR="0010550E" w:rsidRDefault="0010550E" w:rsidP="0010550E">
      <w:pPr>
        <w:overflowPunct w:val="0"/>
        <w:adjustRightInd w:val="0"/>
        <w:jc w:val="center"/>
        <w:textAlignment w:val="baseline"/>
        <w:rPr>
          <w:rFonts w:asciiTheme="minorEastAsia" w:hAnsiTheme="minorEastAsia"/>
          <w:color w:val="000000"/>
          <w:kern w:val="0"/>
          <w:sz w:val="22"/>
        </w:rPr>
      </w:pPr>
    </w:p>
    <w:p w14:paraId="7FEF1F4E" w14:textId="2EDAEEBE" w:rsidR="0010550E" w:rsidRPr="004F0026" w:rsidRDefault="00C918A1" w:rsidP="0010550E">
      <w:pPr>
        <w:overflowPunct w:val="0"/>
        <w:adjustRightInd w:val="0"/>
        <w:textAlignment w:val="baseline"/>
        <w:rPr>
          <w:rFonts w:ascii="ＭＳ 明朝" w:hAnsi="ＭＳ 明朝" w:cs="ＭＳ 明朝"/>
          <w:b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b/>
          <w:color w:val="000000"/>
          <w:kern w:val="0"/>
          <w:sz w:val="22"/>
        </w:rPr>
        <w:t>2-3</w:t>
      </w:r>
      <w:r w:rsidR="0010550E">
        <w:rPr>
          <w:rFonts w:ascii="ＭＳ 明朝" w:hAnsi="ＭＳ 明朝" w:cs="ＭＳ 明朝" w:hint="eastAsia"/>
          <w:b/>
          <w:color w:val="000000"/>
          <w:kern w:val="0"/>
          <w:sz w:val="22"/>
        </w:rPr>
        <w:t xml:space="preserve"> </w:t>
      </w:r>
      <w:r w:rsidR="0010550E" w:rsidRPr="009C3A54">
        <w:rPr>
          <w:rFonts w:ascii="ＭＳ 明朝" w:hAnsi="ＭＳ 明朝" w:cs="ＭＳ 明朝" w:hint="eastAsia"/>
          <w:b/>
          <w:color w:val="000000"/>
          <w:kern w:val="0"/>
          <w:sz w:val="22"/>
        </w:rPr>
        <w:t>淡路花博20周年記念花みどりフェア(</w:t>
      </w:r>
      <w:r w:rsidR="0010550E">
        <w:rPr>
          <w:rFonts w:ascii="ＭＳ 明朝" w:hAnsi="ＭＳ 明朝" w:cs="ＭＳ 明朝" w:hint="eastAsia"/>
          <w:b/>
          <w:color w:val="000000"/>
          <w:kern w:val="0"/>
          <w:sz w:val="22"/>
        </w:rPr>
        <w:t>2021年秋</w:t>
      </w:r>
      <w:r w:rsidR="0010550E" w:rsidRPr="009C3A54">
        <w:rPr>
          <w:rFonts w:ascii="ＭＳ 明朝" w:hAnsi="ＭＳ 明朝" w:cs="ＭＳ 明朝" w:hint="eastAsia"/>
          <w:b/>
          <w:color w:val="000000"/>
          <w:kern w:val="0"/>
          <w:sz w:val="22"/>
        </w:rPr>
        <w:t>)</w:t>
      </w:r>
      <w:r w:rsidR="0010550E" w:rsidRPr="004F0026">
        <w:rPr>
          <w:rFonts w:ascii="ＭＳ 明朝" w:hAnsi="ＭＳ 明朝" w:cs="ＭＳ 明朝" w:hint="eastAsia"/>
          <w:b/>
          <w:color w:val="000000"/>
          <w:kern w:val="0"/>
          <w:sz w:val="22"/>
        </w:rPr>
        <w:t>の経済効果推計結果</w:t>
      </w:r>
    </w:p>
    <w:p w14:paraId="1390E72E" w14:textId="77777777" w:rsidR="0010550E" w:rsidRPr="004F0026" w:rsidRDefault="0010550E" w:rsidP="0010550E">
      <w:pPr>
        <w:overflowPunct w:val="0"/>
        <w:adjustRightInd w:val="0"/>
        <w:ind w:firstLineChars="100" w:firstLine="237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9C3A54">
        <w:rPr>
          <w:rFonts w:ascii="ＭＳ 明朝" w:hAnsi="ＭＳ 明朝" w:cs="ＭＳ 明朝" w:hint="eastAsia"/>
          <w:color w:val="000000"/>
          <w:kern w:val="0"/>
          <w:sz w:val="22"/>
        </w:rPr>
        <w:t>淡路花博20周年記念花みどりフェア(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2021年秋</w:t>
      </w:r>
      <w:r w:rsidRPr="009C3A54">
        <w:rPr>
          <w:rFonts w:ascii="ＭＳ 明朝" w:hAnsi="ＭＳ 明朝" w:cs="ＭＳ 明朝" w:hint="eastAsia"/>
          <w:color w:val="000000"/>
          <w:kern w:val="0"/>
          <w:sz w:val="22"/>
        </w:rPr>
        <w:t>)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開催によってもたらされる経済波及効果は、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実行委員会</w:t>
      </w:r>
      <w:r w:rsidRPr="004605EF">
        <w:rPr>
          <w:rFonts w:ascii="ＭＳ 明朝" w:hAnsi="ＭＳ 明朝" w:cs="ＭＳ 明朝" w:hint="eastAsia"/>
          <w:color w:val="000000"/>
          <w:kern w:val="0"/>
          <w:sz w:val="22"/>
        </w:rPr>
        <w:t>から提供のあった関連資料や各種経済統計データにより、兵庫県及び姫路市を対象に、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「平成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27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年兵庫県産業連関表」（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兵庫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県統計課）</w:t>
      </w:r>
      <w:r w:rsidRPr="00207F71">
        <w:rPr>
          <w:rFonts w:ascii="ＭＳ 明朝" w:hAnsi="ＭＳ 明朝" w:hint="eastAsia"/>
          <w:color w:val="000000"/>
          <w:kern w:val="0"/>
          <w:sz w:val="22"/>
        </w:rPr>
        <w:t>及び「平成2</w:t>
      </w:r>
      <w:r>
        <w:rPr>
          <w:rFonts w:ascii="ＭＳ 明朝" w:hAnsi="ＭＳ 明朝" w:hint="eastAsia"/>
          <w:color w:val="000000"/>
          <w:kern w:val="0"/>
          <w:sz w:val="22"/>
        </w:rPr>
        <w:t>7</w:t>
      </w:r>
      <w:r w:rsidRPr="00207F71">
        <w:rPr>
          <w:rFonts w:ascii="ＭＳ 明朝" w:hAnsi="ＭＳ 明朝" w:hint="eastAsia"/>
          <w:color w:val="000000"/>
          <w:kern w:val="0"/>
          <w:sz w:val="22"/>
        </w:rPr>
        <w:t>年</w:t>
      </w:r>
      <w:r>
        <w:rPr>
          <w:rFonts w:ascii="ＭＳ 明朝" w:hAnsi="ＭＳ 明朝" w:hint="eastAsia"/>
          <w:color w:val="000000"/>
          <w:kern w:val="0"/>
          <w:sz w:val="22"/>
        </w:rPr>
        <w:t>淡路地域</w:t>
      </w:r>
      <w:r w:rsidRPr="00207F71">
        <w:rPr>
          <w:rFonts w:ascii="ＭＳ 明朝" w:hAnsi="ＭＳ 明朝" w:hint="eastAsia"/>
          <w:color w:val="000000"/>
          <w:kern w:val="0"/>
          <w:sz w:val="22"/>
        </w:rPr>
        <w:t>産業連関表」（</w:t>
      </w:r>
      <w:r>
        <w:rPr>
          <w:rFonts w:ascii="ＭＳ 明朝" w:hAnsi="ＭＳ 明朝" w:hint="eastAsia"/>
          <w:color w:val="000000"/>
          <w:kern w:val="0"/>
          <w:sz w:val="22"/>
        </w:rPr>
        <w:t>兵庫県立大学</w:t>
      </w:r>
      <w:r w:rsidRPr="00207F71">
        <w:rPr>
          <w:rFonts w:ascii="ＭＳ 明朝" w:hAnsi="ＭＳ 明朝" w:hint="eastAsia"/>
          <w:color w:val="000000"/>
          <w:kern w:val="0"/>
          <w:sz w:val="22"/>
        </w:rPr>
        <w:t>地域経済指標研究会）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を用い、産業連関分析により経済波及効果（直接効果及び第1次間接効果、第2次間接効果）を推計した。</w:t>
      </w:r>
    </w:p>
    <w:p w14:paraId="090A2603" w14:textId="56CD9A7D" w:rsidR="0010550E" w:rsidRDefault="0010550E" w:rsidP="0010550E">
      <w:pPr>
        <w:overflowPunct w:val="0"/>
        <w:adjustRightInd w:val="0"/>
        <w:ind w:firstLineChars="100" w:firstLine="237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</w:rPr>
        <w:t>経済波及効果（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生産誘発効果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）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は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、104.2億円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となり、これは当初需要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(70.7億円)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比では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1.47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倍となった。付加価値誘発効果は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59.7億円、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雇用創出効果は、就業者誘発数は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1,017</w:t>
      </w:r>
      <w:r w:rsidRPr="004F0026">
        <w:rPr>
          <w:rFonts w:ascii="ＭＳ 明朝" w:hAnsi="ＭＳ 明朝" w:cs="ＭＳ 明朝" w:hint="eastAsia"/>
          <w:color w:val="000000"/>
          <w:kern w:val="0"/>
          <w:sz w:val="22"/>
        </w:rPr>
        <w:t>人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となった</w:t>
      </w:r>
      <w:r w:rsidR="00BB3D1B">
        <w:rPr>
          <w:rFonts w:ascii="ＭＳ 明朝" w:hAnsi="ＭＳ 明朝" w:cs="ＭＳ 明朝" w:hint="eastAsia"/>
          <w:color w:val="000000"/>
          <w:kern w:val="0"/>
          <w:sz w:val="22"/>
        </w:rPr>
        <w:t>。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淡路地域内の生産誘発額は、74.2億円、付加価値誘発額は41.0億円、就業者誘発数は、822人となった。</w:t>
      </w:r>
    </w:p>
    <w:p w14:paraId="28AC8A8C" w14:textId="77777777" w:rsidR="00A04AD5" w:rsidRPr="00AC730D" w:rsidRDefault="00A04AD5" w:rsidP="0010550E">
      <w:pPr>
        <w:overflowPunct w:val="0"/>
        <w:adjustRightInd w:val="0"/>
        <w:ind w:firstLineChars="100" w:firstLine="237"/>
        <w:textAlignment w:val="baseline"/>
        <w:rPr>
          <w:rFonts w:ascii="ＭＳ 明朝" w:hAnsi="ＭＳ 明朝" w:cs="ＭＳ 明朝" w:hint="eastAsia"/>
          <w:color w:val="000000"/>
          <w:kern w:val="0"/>
          <w:sz w:val="22"/>
        </w:rPr>
      </w:pPr>
    </w:p>
    <w:p w14:paraId="6560EF9E" w14:textId="10AC131E" w:rsidR="0010550E" w:rsidRDefault="00E70E48" w:rsidP="0010550E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E70E48">
        <w:rPr>
          <w:noProof/>
        </w:rPr>
        <w:drawing>
          <wp:inline distT="0" distB="0" distL="0" distR="0" wp14:anchorId="5C101837" wp14:editId="72DD5064">
            <wp:extent cx="5759450" cy="2124312"/>
            <wp:effectExtent l="0" t="0" r="0" b="9525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2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12407" w14:textId="77777777" w:rsidR="00BB3D1B" w:rsidRDefault="00BB3D1B" w:rsidP="0010550E">
      <w:pPr>
        <w:ind w:firstLineChars="100" w:firstLine="227"/>
      </w:pPr>
    </w:p>
    <w:p w14:paraId="4BD4ACF5" w14:textId="41FF3150" w:rsidR="0010550E" w:rsidRDefault="0010550E" w:rsidP="00A04AD5">
      <w:pPr>
        <w:ind w:firstLineChars="100" w:firstLine="227"/>
      </w:pPr>
      <w:r>
        <w:rPr>
          <w:rFonts w:hint="eastAsia"/>
        </w:rPr>
        <w:t>花みどりフェア</w:t>
      </w:r>
      <w:r>
        <w:rPr>
          <w:rFonts w:hint="eastAsia"/>
        </w:rPr>
        <w:t>2021</w:t>
      </w:r>
      <w:r>
        <w:rPr>
          <w:rFonts w:hint="eastAsia"/>
        </w:rPr>
        <w:t>年春・秋</w:t>
      </w:r>
      <w:r w:rsidRPr="004605EF">
        <w:rPr>
          <w:rFonts w:hint="eastAsia"/>
        </w:rPr>
        <w:t>イベント事業を通じて関連地域の地域資源への関心が高まった。地域に点在するさまざまな資源を再認識、再発見し、情報発信を継続していくことで、地域の新たな魅力づくりに寄与した。</w:t>
      </w:r>
    </w:p>
    <w:p w14:paraId="7613A8D8" w14:textId="77777777" w:rsidR="00A04AD5" w:rsidRDefault="00A04AD5" w:rsidP="00A04AD5">
      <w:pPr>
        <w:ind w:firstLineChars="100" w:firstLine="227"/>
        <w:rPr>
          <w:rFonts w:hint="eastAsia"/>
        </w:rPr>
      </w:pPr>
      <w:bookmarkStart w:id="1" w:name="_GoBack"/>
      <w:bookmarkEnd w:id="1"/>
    </w:p>
    <w:p w14:paraId="38FC201A" w14:textId="0C309237" w:rsidR="0010550E" w:rsidRDefault="00E70E48" w:rsidP="0010550E">
      <w:r w:rsidRPr="00E70E48">
        <w:rPr>
          <w:noProof/>
        </w:rPr>
        <w:lastRenderedPageBreak/>
        <w:drawing>
          <wp:inline distT="0" distB="0" distL="0" distR="0" wp14:anchorId="339BF0E4" wp14:editId="0A6BC5B4">
            <wp:extent cx="5759450" cy="7057586"/>
            <wp:effectExtent l="0" t="0" r="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84AE8" w14:textId="52A47730" w:rsidR="0010550E" w:rsidRPr="002962CB" w:rsidRDefault="00E70E48" w:rsidP="0010550E">
      <w:r w:rsidRPr="00E70E48">
        <w:rPr>
          <w:noProof/>
        </w:rPr>
        <w:lastRenderedPageBreak/>
        <w:drawing>
          <wp:inline distT="0" distB="0" distL="0" distR="0" wp14:anchorId="733A006A" wp14:editId="6B36E678">
            <wp:extent cx="5759450" cy="7238117"/>
            <wp:effectExtent l="0" t="0" r="0" b="127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23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6E3E6" w14:textId="77777777" w:rsidR="0010550E" w:rsidRPr="002962CB" w:rsidRDefault="0010550E"/>
    <w:sectPr w:rsidR="0010550E" w:rsidRPr="002962CB" w:rsidSect="002F0F23">
      <w:footerReference w:type="default" r:id="rId22"/>
      <w:pgSz w:w="11906" w:h="16838" w:code="9"/>
      <w:pgMar w:top="1418" w:right="1418" w:bottom="1418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46942" w14:textId="77777777" w:rsidR="008D2292" w:rsidRDefault="008D2292" w:rsidP="00E13B9A">
      <w:r>
        <w:separator/>
      </w:r>
    </w:p>
  </w:endnote>
  <w:endnote w:type="continuationSeparator" w:id="0">
    <w:p w14:paraId="7510B7D9" w14:textId="77777777" w:rsidR="008D2292" w:rsidRDefault="008D2292" w:rsidP="00E1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0453841"/>
      <w:docPartObj>
        <w:docPartGallery w:val="Page Numbers (Bottom of Page)"/>
        <w:docPartUnique/>
      </w:docPartObj>
    </w:sdtPr>
    <w:sdtEndPr/>
    <w:sdtContent>
      <w:p w14:paraId="71D0801A" w14:textId="77777777" w:rsidR="00FC090E" w:rsidRDefault="00FC09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CF4859" w14:textId="77777777" w:rsidR="00FC090E" w:rsidRDefault="00FC09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C54A6" w14:textId="77777777" w:rsidR="008D2292" w:rsidRDefault="008D2292" w:rsidP="00E13B9A">
      <w:r>
        <w:separator/>
      </w:r>
    </w:p>
  </w:footnote>
  <w:footnote w:type="continuationSeparator" w:id="0">
    <w:p w14:paraId="1FF2FC27" w14:textId="77777777" w:rsidR="008D2292" w:rsidRDefault="008D2292" w:rsidP="00E13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33089"/>
    <w:multiLevelType w:val="hybridMultilevel"/>
    <w:tmpl w:val="3FF4F30C"/>
    <w:lvl w:ilvl="0" w:tplc="2DCC64D8">
      <w:start w:val="1"/>
      <w:numFmt w:val="decimalFullWidth"/>
      <w:lvlText w:val="注%1）"/>
      <w:lvlJc w:val="left"/>
      <w:pPr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F23"/>
    <w:rsid w:val="00051DD2"/>
    <w:rsid w:val="000967DE"/>
    <w:rsid w:val="000A6180"/>
    <w:rsid w:val="000B71A6"/>
    <w:rsid w:val="000D1DF9"/>
    <w:rsid w:val="0010550E"/>
    <w:rsid w:val="00166CCB"/>
    <w:rsid w:val="00262C0A"/>
    <w:rsid w:val="002962CB"/>
    <w:rsid w:val="002C7427"/>
    <w:rsid w:val="002D7B2B"/>
    <w:rsid w:val="002F0F23"/>
    <w:rsid w:val="003374AE"/>
    <w:rsid w:val="00360DB3"/>
    <w:rsid w:val="00367B27"/>
    <w:rsid w:val="00393998"/>
    <w:rsid w:val="003B5065"/>
    <w:rsid w:val="00411CF2"/>
    <w:rsid w:val="004605EF"/>
    <w:rsid w:val="00495B26"/>
    <w:rsid w:val="004C620E"/>
    <w:rsid w:val="004D1CC1"/>
    <w:rsid w:val="00516FCE"/>
    <w:rsid w:val="00531C55"/>
    <w:rsid w:val="00547C04"/>
    <w:rsid w:val="00611BD1"/>
    <w:rsid w:val="0068458F"/>
    <w:rsid w:val="0068512F"/>
    <w:rsid w:val="006C65B4"/>
    <w:rsid w:val="006E5864"/>
    <w:rsid w:val="007817D0"/>
    <w:rsid w:val="0078423C"/>
    <w:rsid w:val="007C03A7"/>
    <w:rsid w:val="008617ED"/>
    <w:rsid w:val="008670E5"/>
    <w:rsid w:val="00871832"/>
    <w:rsid w:val="00877E57"/>
    <w:rsid w:val="008B56C9"/>
    <w:rsid w:val="008D2292"/>
    <w:rsid w:val="008E3D53"/>
    <w:rsid w:val="00924529"/>
    <w:rsid w:val="0097144D"/>
    <w:rsid w:val="00975CD5"/>
    <w:rsid w:val="009837A4"/>
    <w:rsid w:val="00986D50"/>
    <w:rsid w:val="009A68A0"/>
    <w:rsid w:val="009C3A54"/>
    <w:rsid w:val="009D170A"/>
    <w:rsid w:val="009E35D6"/>
    <w:rsid w:val="00A04AD5"/>
    <w:rsid w:val="00A32DB7"/>
    <w:rsid w:val="00A6791E"/>
    <w:rsid w:val="00AC730D"/>
    <w:rsid w:val="00AC7FF9"/>
    <w:rsid w:val="00AE4164"/>
    <w:rsid w:val="00B51C7C"/>
    <w:rsid w:val="00BB2F03"/>
    <w:rsid w:val="00BB3D1B"/>
    <w:rsid w:val="00BF3E7A"/>
    <w:rsid w:val="00C12D28"/>
    <w:rsid w:val="00C40115"/>
    <w:rsid w:val="00C918A1"/>
    <w:rsid w:val="00C96B89"/>
    <w:rsid w:val="00CA62D7"/>
    <w:rsid w:val="00CD79D4"/>
    <w:rsid w:val="00D56708"/>
    <w:rsid w:val="00D8221B"/>
    <w:rsid w:val="00D94D68"/>
    <w:rsid w:val="00E13B9A"/>
    <w:rsid w:val="00E2540F"/>
    <w:rsid w:val="00E436B3"/>
    <w:rsid w:val="00E664DB"/>
    <w:rsid w:val="00E67137"/>
    <w:rsid w:val="00E70E48"/>
    <w:rsid w:val="00E748D2"/>
    <w:rsid w:val="00E750AF"/>
    <w:rsid w:val="00E831EE"/>
    <w:rsid w:val="00E86E8F"/>
    <w:rsid w:val="00E968E1"/>
    <w:rsid w:val="00EA1BB5"/>
    <w:rsid w:val="00EA783F"/>
    <w:rsid w:val="00EB5679"/>
    <w:rsid w:val="00F41A3D"/>
    <w:rsid w:val="00F46449"/>
    <w:rsid w:val="00FC090E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A323F1"/>
  <w15:docId w15:val="{5D697A8B-5A3D-4AAE-8EBB-D96EBE6E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3B9A"/>
  </w:style>
  <w:style w:type="paragraph" w:styleId="a5">
    <w:name w:val="footer"/>
    <w:basedOn w:val="a"/>
    <w:link w:val="a6"/>
    <w:uiPriority w:val="99"/>
    <w:unhideWhenUsed/>
    <w:rsid w:val="00E13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3B9A"/>
  </w:style>
  <w:style w:type="paragraph" w:styleId="a7">
    <w:name w:val="List Paragraph"/>
    <w:basedOn w:val="a"/>
    <w:uiPriority w:val="34"/>
    <w:qFormat/>
    <w:rsid w:val="0097144D"/>
    <w:pPr>
      <w:ind w:leftChars="400" w:left="840"/>
    </w:pPr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C0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03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芦谷　恒憲</cp:lastModifiedBy>
  <cp:revision>82</cp:revision>
  <cp:lastPrinted>2021-09-07T02:38:00Z</cp:lastPrinted>
  <dcterms:created xsi:type="dcterms:W3CDTF">2020-08-11T23:14:00Z</dcterms:created>
  <dcterms:modified xsi:type="dcterms:W3CDTF">2022-03-17T05:57:00Z</dcterms:modified>
</cp:coreProperties>
</file>